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Default Extension="sldx" ContentType="application/vnd.openxmlformats-officedocument.presentationml.slide"/>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D58" w:rsidRPr="00E05D58" w:rsidRDefault="00B92A61" w:rsidP="00A17637">
      <w:pPr>
        <w:tabs>
          <w:tab w:val="left" w:pos="2505"/>
          <w:tab w:val="center" w:pos="4320"/>
          <w:tab w:val="left" w:pos="9180"/>
        </w:tabs>
        <w:spacing w:line="360" w:lineRule="auto"/>
        <w:rPr>
          <w:rFonts w:ascii="Bodoni MT Black" w:hAnsi="Bodoni MT Black"/>
          <w:b/>
          <w:sz w:val="36"/>
          <w:szCs w:val="36"/>
        </w:rPr>
      </w:pPr>
      <w:r w:rsidRPr="00A17637">
        <w:rPr>
          <w:rFonts w:ascii="Bodoni MT Black" w:hAnsi="Bodoni MT Black"/>
          <w:b/>
          <w:sz w:val="36"/>
          <w:szCs w:val="36"/>
        </w:rPr>
        <w:object w:dxaOrig="7098" w:dyaOrig="5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75pt;height:639.75pt" o:ole="">
            <v:imagedata r:id="rId6" o:title=""/>
          </v:shape>
          <o:OLEObject Type="Embed" ProgID="PowerPoint.Slide.12" ShapeID="_x0000_i1025" DrawAspect="Content" ObjectID="_1667037838" r:id="rId7"/>
        </w:object>
      </w:r>
    </w:p>
    <w:p w:rsidR="00E05D58" w:rsidRDefault="00E05D58" w:rsidP="00667F73">
      <w:pPr>
        <w:tabs>
          <w:tab w:val="left" w:pos="2505"/>
          <w:tab w:val="center" w:pos="4320"/>
          <w:tab w:val="left" w:pos="9180"/>
        </w:tabs>
        <w:spacing w:line="360" w:lineRule="auto"/>
        <w:jc w:val="center"/>
        <w:rPr>
          <w:b/>
          <w:sz w:val="28"/>
          <w:szCs w:val="28"/>
        </w:rPr>
      </w:pPr>
    </w:p>
    <w:p w:rsidR="00E05D58" w:rsidRDefault="00575A9E" w:rsidP="00667F73">
      <w:pPr>
        <w:tabs>
          <w:tab w:val="left" w:pos="2505"/>
          <w:tab w:val="center" w:pos="4320"/>
          <w:tab w:val="left" w:pos="9180"/>
        </w:tabs>
        <w:spacing w:line="360" w:lineRule="auto"/>
        <w:jc w:val="center"/>
        <w:rPr>
          <w:b/>
          <w:sz w:val="28"/>
          <w:szCs w:val="28"/>
        </w:rPr>
      </w:pPr>
      <w:r>
        <w:rPr>
          <w:b/>
          <w:noProof/>
          <w:sz w:val="28"/>
          <w:szCs w:val="28"/>
          <w:lang w:val="en-IN" w:eastAsia="en-IN"/>
        </w:rPr>
        <w:lastRenderedPageBreak/>
        <w:drawing>
          <wp:inline distT="0" distB="0" distL="0" distR="0">
            <wp:extent cx="6343650" cy="872983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OGO\longleng map copy.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343650" cy="8729838"/>
                    </a:xfrm>
                    <a:prstGeom prst="rect">
                      <a:avLst/>
                    </a:prstGeom>
                    <a:noFill/>
                    <a:ln w="9525">
                      <a:noFill/>
                      <a:miter lim="800000"/>
                      <a:headEnd/>
                      <a:tailEnd/>
                    </a:ln>
                  </pic:spPr>
                </pic:pic>
              </a:graphicData>
            </a:graphic>
          </wp:inline>
        </w:drawing>
      </w:r>
    </w:p>
    <w:p w:rsidR="00E05D58" w:rsidRDefault="00E05D58" w:rsidP="00E05D58">
      <w:pPr>
        <w:tabs>
          <w:tab w:val="left" w:pos="2505"/>
          <w:tab w:val="center" w:pos="4320"/>
          <w:tab w:val="left" w:pos="9180"/>
        </w:tabs>
        <w:spacing w:line="360" w:lineRule="auto"/>
        <w:rPr>
          <w:b/>
          <w:sz w:val="28"/>
          <w:szCs w:val="28"/>
        </w:rPr>
      </w:pPr>
    </w:p>
    <w:p w:rsidR="00E05D58" w:rsidRDefault="00E05D58" w:rsidP="00E05D58">
      <w:pPr>
        <w:tabs>
          <w:tab w:val="left" w:pos="2505"/>
          <w:tab w:val="center" w:pos="4320"/>
          <w:tab w:val="left" w:pos="9180"/>
        </w:tabs>
        <w:spacing w:line="360" w:lineRule="auto"/>
        <w:rPr>
          <w:b/>
          <w:sz w:val="28"/>
          <w:szCs w:val="28"/>
        </w:rPr>
      </w:pPr>
    </w:p>
    <w:p w:rsidR="00515948" w:rsidRDefault="00515948" w:rsidP="00E05D58">
      <w:pPr>
        <w:tabs>
          <w:tab w:val="left" w:pos="2505"/>
          <w:tab w:val="center" w:pos="4320"/>
          <w:tab w:val="left" w:pos="9180"/>
        </w:tabs>
        <w:spacing w:line="360" w:lineRule="auto"/>
        <w:rPr>
          <w:b/>
          <w:sz w:val="28"/>
          <w:szCs w:val="28"/>
        </w:rPr>
      </w:pPr>
    </w:p>
    <w:p w:rsidR="00667F73" w:rsidRDefault="00667F73" w:rsidP="00E05D58">
      <w:pPr>
        <w:tabs>
          <w:tab w:val="left" w:pos="2505"/>
          <w:tab w:val="center" w:pos="4320"/>
          <w:tab w:val="left" w:pos="9180"/>
        </w:tabs>
        <w:spacing w:line="360" w:lineRule="auto"/>
        <w:rPr>
          <w:b/>
          <w:sz w:val="28"/>
          <w:szCs w:val="28"/>
        </w:rPr>
      </w:pPr>
      <w:r>
        <w:rPr>
          <w:b/>
          <w:sz w:val="28"/>
          <w:szCs w:val="28"/>
        </w:rPr>
        <w:t>Executive Summary</w:t>
      </w:r>
    </w:p>
    <w:p w:rsidR="00667F73" w:rsidRDefault="00A9188D" w:rsidP="00667F73">
      <w:pPr>
        <w:tabs>
          <w:tab w:val="left" w:pos="2505"/>
          <w:tab w:val="center" w:pos="4320"/>
          <w:tab w:val="left" w:pos="9180"/>
        </w:tabs>
        <w:spacing w:line="360" w:lineRule="auto"/>
        <w:jc w:val="center"/>
        <w:rPr>
          <w:b/>
        </w:rPr>
      </w:pPr>
      <w:r>
        <w:pict>
          <v:line id="_x0000_s1026" style="position:absolute;left:0;text-align:left;z-index:251656704" from="8.35pt,2.25pt" to="468.85pt,2.25pt" strokeweight="4.5pt">
            <v:stroke r:id="rId9" o:title="" filltype="pattern" linestyle="thinThick"/>
          </v:line>
        </w:pict>
      </w:r>
    </w:p>
    <w:p w:rsidR="00667F73" w:rsidRDefault="00667F73" w:rsidP="00667F73">
      <w:pPr>
        <w:tabs>
          <w:tab w:val="left" w:pos="2505"/>
          <w:tab w:val="center" w:pos="4320"/>
          <w:tab w:val="left" w:pos="9180"/>
        </w:tabs>
        <w:jc w:val="both"/>
        <w:rPr>
          <w:sz w:val="28"/>
          <w:szCs w:val="28"/>
        </w:rPr>
      </w:pPr>
      <w:r>
        <w:rPr>
          <w:sz w:val="28"/>
          <w:szCs w:val="28"/>
        </w:rPr>
        <w:t xml:space="preserve">                  Longleng Sub-division which was under </w:t>
      </w:r>
      <w:proofErr w:type="spellStart"/>
      <w:r>
        <w:rPr>
          <w:sz w:val="28"/>
          <w:szCs w:val="28"/>
        </w:rPr>
        <w:t>Tuensang</w:t>
      </w:r>
      <w:proofErr w:type="spellEnd"/>
      <w:r>
        <w:rPr>
          <w:sz w:val="28"/>
          <w:szCs w:val="28"/>
        </w:rPr>
        <w:t xml:space="preserve"> district was upgraded to that of district status on 24</w:t>
      </w:r>
      <w:r>
        <w:rPr>
          <w:sz w:val="28"/>
          <w:szCs w:val="28"/>
          <w:vertAlign w:val="superscript"/>
        </w:rPr>
        <w:t>th</w:t>
      </w:r>
      <w:r>
        <w:rPr>
          <w:sz w:val="28"/>
          <w:szCs w:val="28"/>
        </w:rPr>
        <w:t xml:space="preserve"> January’2004. Like any other districts in Nagaland, Longleng district is also a difficult hilly terrain which comprises of large un-served and underserved areas. Hence there has been very little development including lack of health facilities, poor transport network and communication. Number of SCs is inadequate as per the population norms and there is a basic need to upgrade the PHC </w:t>
      </w:r>
      <w:proofErr w:type="spellStart"/>
      <w:r>
        <w:rPr>
          <w:sz w:val="28"/>
          <w:szCs w:val="28"/>
        </w:rPr>
        <w:t>Tamlu</w:t>
      </w:r>
      <w:proofErr w:type="spellEnd"/>
      <w:r>
        <w:rPr>
          <w:sz w:val="28"/>
          <w:szCs w:val="28"/>
        </w:rPr>
        <w:t xml:space="preserve"> and SC B/</w:t>
      </w:r>
      <w:proofErr w:type="spellStart"/>
      <w:r>
        <w:rPr>
          <w:sz w:val="28"/>
          <w:szCs w:val="28"/>
        </w:rPr>
        <w:t>Namsang</w:t>
      </w:r>
      <w:proofErr w:type="spellEnd"/>
      <w:r>
        <w:rPr>
          <w:sz w:val="28"/>
          <w:szCs w:val="28"/>
        </w:rPr>
        <w:t xml:space="preserve"> to that of the status of CHC and PHC respectively as the area is comprised of 16 villages.</w:t>
      </w:r>
      <w:r w:rsidR="00515948">
        <w:rPr>
          <w:sz w:val="28"/>
          <w:szCs w:val="28"/>
        </w:rPr>
        <w:t xml:space="preserve"> Two</w:t>
      </w:r>
      <w:r>
        <w:rPr>
          <w:sz w:val="28"/>
          <w:szCs w:val="28"/>
        </w:rPr>
        <w:t xml:space="preserve"> police stations and to established a hydro project is under process, there are two administrative blocks, one under ADC and one under EAC. Not even one of the Health unit </w:t>
      </w:r>
      <w:r w:rsidR="00515948">
        <w:rPr>
          <w:sz w:val="28"/>
          <w:szCs w:val="28"/>
        </w:rPr>
        <w:t>facilities</w:t>
      </w:r>
      <w:r>
        <w:rPr>
          <w:sz w:val="28"/>
          <w:szCs w:val="28"/>
        </w:rPr>
        <w:t xml:space="preserve"> of SCs,</w:t>
      </w:r>
      <w:r w:rsidR="00515948">
        <w:rPr>
          <w:sz w:val="28"/>
          <w:szCs w:val="28"/>
        </w:rPr>
        <w:t xml:space="preserve"> </w:t>
      </w:r>
      <w:r>
        <w:rPr>
          <w:sz w:val="28"/>
          <w:szCs w:val="28"/>
        </w:rPr>
        <w:t xml:space="preserve">PHCs and DH are as per the IPHS standards. </w:t>
      </w:r>
    </w:p>
    <w:p w:rsidR="00667F73" w:rsidRDefault="00667F73" w:rsidP="00667F73">
      <w:pPr>
        <w:autoSpaceDE w:val="0"/>
        <w:autoSpaceDN w:val="0"/>
        <w:adjustRightInd w:val="0"/>
        <w:jc w:val="both"/>
        <w:rPr>
          <w:sz w:val="28"/>
          <w:szCs w:val="28"/>
        </w:rPr>
      </w:pPr>
      <w:r>
        <w:rPr>
          <w:sz w:val="28"/>
          <w:szCs w:val="28"/>
        </w:rPr>
        <w:t xml:space="preserve">                      In baseline surveys, key information required for planning of various health activities were collected. The method of data collection was both primary as well as secondary. The secondary data were collected by reviewing survey, records, registers, and annual reports. For primary data, FGD, personnel interviews, and meetings were conducted at various stages. Facility Survey was also carried out for each facility. The consultations focused on each of the thematic areas with the present situation, the bottlenecks, and strategies and how to achieve the goals. </w:t>
      </w:r>
    </w:p>
    <w:p w:rsidR="00667F73" w:rsidRDefault="00667F73" w:rsidP="00667F73">
      <w:pPr>
        <w:tabs>
          <w:tab w:val="left" w:pos="1114"/>
        </w:tabs>
        <w:autoSpaceDE w:val="0"/>
        <w:autoSpaceDN w:val="0"/>
        <w:adjustRightInd w:val="0"/>
        <w:jc w:val="both"/>
        <w:rPr>
          <w:sz w:val="28"/>
          <w:szCs w:val="28"/>
        </w:rPr>
      </w:pPr>
      <w:r>
        <w:rPr>
          <w:sz w:val="28"/>
          <w:szCs w:val="28"/>
        </w:rPr>
        <w:tab/>
      </w:r>
    </w:p>
    <w:p w:rsidR="00667F73" w:rsidRDefault="00667F73" w:rsidP="00667F73">
      <w:pPr>
        <w:autoSpaceDE w:val="0"/>
        <w:autoSpaceDN w:val="0"/>
        <w:adjustRightInd w:val="0"/>
        <w:ind w:firstLine="720"/>
        <w:jc w:val="both"/>
        <w:rPr>
          <w:sz w:val="28"/>
          <w:szCs w:val="28"/>
        </w:rPr>
      </w:pPr>
      <w:r>
        <w:rPr>
          <w:sz w:val="28"/>
          <w:szCs w:val="28"/>
        </w:rPr>
        <w:t xml:space="preserve">     The District Action Plan comprises of the situational analysis, goals and objectives for each of the defined indicators, strategies, activities, work-plan, M&amp;E and the budget for each of the thematic areas. All the aspects of health have been incorporated including NRHM</w:t>
      </w:r>
      <w:proofErr w:type="gramStart"/>
      <w:r>
        <w:rPr>
          <w:sz w:val="28"/>
          <w:szCs w:val="28"/>
        </w:rPr>
        <w:t>,RCH,UIP,NVBDCP,NLEP,NPCB,IDSP</w:t>
      </w:r>
      <w:proofErr w:type="gramEnd"/>
      <w:r>
        <w:rPr>
          <w:sz w:val="28"/>
          <w:szCs w:val="28"/>
        </w:rPr>
        <w:t xml:space="preserve">, NIDDCP, RNTCP, NPPCD, NTCP, MHP, MMU and Capacity building. The budget lines and work activities for different </w:t>
      </w:r>
      <w:proofErr w:type="spellStart"/>
      <w:r>
        <w:rPr>
          <w:sz w:val="28"/>
          <w:szCs w:val="28"/>
        </w:rPr>
        <w:t>programmes</w:t>
      </w:r>
      <w:proofErr w:type="spellEnd"/>
      <w:r>
        <w:rPr>
          <w:sz w:val="28"/>
          <w:szCs w:val="28"/>
        </w:rPr>
        <w:t xml:space="preserve"> are separately discussed.  IEC and BCC have been also incorporated.</w:t>
      </w:r>
    </w:p>
    <w:p w:rsidR="00667F73" w:rsidRDefault="00667F73" w:rsidP="00667F73">
      <w:pPr>
        <w:autoSpaceDE w:val="0"/>
        <w:autoSpaceDN w:val="0"/>
        <w:adjustRightInd w:val="0"/>
        <w:jc w:val="both"/>
        <w:rPr>
          <w:sz w:val="28"/>
          <w:szCs w:val="28"/>
        </w:rPr>
      </w:pPr>
    </w:p>
    <w:p w:rsidR="00667F73" w:rsidRDefault="00667F73" w:rsidP="00667F73">
      <w:pPr>
        <w:autoSpaceDE w:val="0"/>
        <w:autoSpaceDN w:val="0"/>
        <w:adjustRightInd w:val="0"/>
        <w:ind w:firstLine="720"/>
        <w:jc w:val="both"/>
        <w:rPr>
          <w:sz w:val="28"/>
          <w:szCs w:val="28"/>
        </w:rPr>
      </w:pPr>
      <w:r>
        <w:rPr>
          <w:sz w:val="28"/>
          <w:szCs w:val="28"/>
        </w:rPr>
        <w:t xml:space="preserve">     In order to propel and sustain the desired progress, there is an urgent need to construct, upgrade and renovate health infrastructure and health facilities to make them fully functional. Consequently, more investment is needed upfront on creation of the necessary infrastructure, construction, civil works, renovation and maintenance, recruiting specialists and support staff on a priority basis.</w:t>
      </w:r>
    </w:p>
    <w:p w:rsidR="00667F73" w:rsidRDefault="00667F73" w:rsidP="00603578">
      <w:pPr>
        <w:autoSpaceDE w:val="0"/>
        <w:autoSpaceDN w:val="0"/>
        <w:adjustRightInd w:val="0"/>
        <w:ind w:firstLine="720"/>
        <w:jc w:val="both"/>
        <w:rPr>
          <w:sz w:val="28"/>
          <w:szCs w:val="28"/>
        </w:rPr>
      </w:pPr>
      <w:r>
        <w:rPr>
          <w:sz w:val="28"/>
          <w:szCs w:val="28"/>
        </w:rPr>
        <w:t xml:space="preserve">The priorities of the district include providing services for the unreached, accurate data collection, strong district management, developing facilities as per IPHS norms and thereby </w:t>
      </w:r>
      <w:r w:rsidR="00515948">
        <w:rPr>
          <w:sz w:val="28"/>
          <w:szCs w:val="28"/>
        </w:rPr>
        <w:t>meeting the national goals of N</w:t>
      </w:r>
      <w:r>
        <w:rPr>
          <w:sz w:val="28"/>
          <w:szCs w:val="28"/>
        </w:rPr>
        <w:t>HM.</w:t>
      </w:r>
    </w:p>
    <w:p w:rsidR="00667F73" w:rsidRDefault="00667F73" w:rsidP="00667F73">
      <w:pPr>
        <w:autoSpaceDE w:val="0"/>
        <w:autoSpaceDN w:val="0"/>
        <w:adjustRightInd w:val="0"/>
        <w:spacing w:line="360" w:lineRule="auto"/>
        <w:jc w:val="center"/>
        <w:outlineLvl w:val="0"/>
        <w:rPr>
          <w:b/>
          <w:bCs/>
          <w:sz w:val="28"/>
          <w:szCs w:val="28"/>
        </w:rPr>
      </w:pP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r>
        <w:rPr>
          <w:b/>
          <w:bCs/>
        </w:rPr>
        <w:t>********</w:t>
      </w: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r>
        <w:rPr>
          <w:b/>
          <w:bCs/>
        </w:rPr>
        <w:t>DISTRICT PROFILE</w:t>
      </w:r>
    </w:p>
    <w:p w:rsidR="00667F73" w:rsidRDefault="00A9188D" w:rsidP="00667F73">
      <w:pPr>
        <w:autoSpaceDE w:val="0"/>
        <w:autoSpaceDN w:val="0"/>
        <w:adjustRightInd w:val="0"/>
        <w:spacing w:line="360" w:lineRule="auto"/>
      </w:pPr>
      <w:r>
        <w:pict>
          <v:line id="_x0000_s1027" style="position:absolute;z-index:251657728" from="12.6pt,-.2pt" to="474.55pt,-.2pt" strokeweight="4.5pt">
            <v:stroke r:id="rId10" o:title="" filltype="pattern" linestyle="thinThick"/>
          </v:line>
        </w:pict>
      </w:r>
    </w:p>
    <w:p w:rsidR="00667F73" w:rsidRDefault="00667F73" w:rsidP="00667F73">
      <w:pPr>
        <w:autoSpaceDE w:val="0"/>
        <w:autoSpaceDN w:val="0"/>
        <w:adjustRightInd w:val="0"/>
        <w:spacing w:line="360" w:lineRule="auto"/>
        <w:jc w:val="both"/>
        <w:outlineLvl w:val="0"/>
        <w:rPr>
          <w:b/>
          <w:bCs/>
        </w:rPr>
      </w:pPr>
      <w:proofErr w:type="gramStart"/>
      <w:r>
        <w:rPr>
          <w:b/>
          <w:bCs/>
          <w:u w:val="single"/>
        </w:rPr>
        <w:t>INTRODUCTION</w:t>
      </w:r>
      <w:r>
        <w:rPr>
          <w:b/>
          <w:bCs/>
        </w:rPr>
        <w:t>.</w:t>
      </w:r>
      <w:proofErr w:type="gramEnd"/>
    </w:p>
    <w:p w:rsidR="00667F73" w:rsidRDefault="00667F73" w:rsidP="00667F73">
      <w:pPr>
        <w:tabs>
          <w:tab w:val="left" w:pos="2505"/>
          <w:tab w:val="center" w:pos="4320"/>
          <w:tab w:val="left" w:pos="9180"/>
        </w:tabs>
        <w:spacing w:line="360" w:lineRule="auto"/>
        <w:jc w:val="both"/>
      </w:pPr>
      <w:r>
        <w:t xml:space="preserve">                               Longleng District is one of the 11 districts of the State of Nagaland which was upgraded to that of district status on 24</w:t>
      </w:r>
      <w:r>
        <w:rPr>
          <w:vertAlign w:val="superscript"/>
        </w:rPr>
        <w:t>th</w:t>
      </w:r>
      <w:r>
        <w:t xml:space="preserve"> January’2004. It has 3 RD blocks. District headquarters is situated at Longleng. The District Longleng has 50,593. Population (Nagaland basic facts 2011), which lives in 48 villages and 6 administrative block Most of the villages are not connected by roads and hence traveling on foot becomes necessary. Almost all villages has no water supply connection and hence practices rain harvesting in town areas and in villages people depend on spring water and other source of water supply.  </w:t>
      </w:r>
    </w:p>
    <w:p w:rsidR="00667F73" w:rsidRDefault="00667F73" w:rsidP="00667F73">
      <w:pPr>
        <w:tabs>
          <w:tab w:val="left" w:pos="7920"/>
          <w:tab w:val="center" w:pos="8820"/>
        </w:tabs>
        <w:spacing w:line="360" w:lineRule="auto"/>
        <w:ind w:left="360" w:hanging="360"/>
        <w:jc w:val="both"/>
        <w:outlineLvl w:val="0"/>
        <w:rPr>
          <w:b/>
          <w:u w:val="single"/>
        </w:rPr>
      </w:pPr>
    </w:p>
    <w:p w:rsidR="00667F73" w:rsidRDefault="00667F73" w:rsidP="00667F73">
      <w:pPr>
        <w:tabs>
          <w:tab w:val="left" w:pos="7920"/>
          <w:tab w:val="center" w:pos="8820"/>
        </w:tabs>
        <w:spacing w:line="360" w:lineRule="auto"/>
        <w:ind w:left="360" w:hanging="360"/>
        <w:jc w:val="both"/>
        <w:outlineLvl w:val="0"/>
        <w:rPr>
          <w:b/>
        </w:rPr>
      </w:pPr>
      <w:proofErr w:type="gramStart"/>
      <w:r>
        <w:rPr>
          <w:b/>
          <w:u w:val="single"/>
        </w:rPr>
        <w:t>Boundaries &amp; Topography</w:t>
      </w:r>
      <w:r>
        <w:rPr>
          <w:b/>
        </w:rPr>
        <w:t>.</w:t>
      </w:r>
      <w:proofErr w:type="gramEnd"/>
    </w:p>
    <w:p w:rsidR="00667F73" w:rsidRDefault="00667F73" w:rsidP="00667F73">
      <w:pPr>
        <w:tabs>
          <w:tab w:val="left" w:pos="7920"/>
          <w:tab w:val="center" w:pos="8820"/>
        </w:tabs>
        <w:spacing w:line="360" w:lineRule="auto"/>
        <w:jc w:val="both"/>
      </w:pPr>
      <w:r>
        <w:t xml:space="preserve">Longleng district is bounded by Mon district in the east, </w:t>
      </w:r>
      <w:proofErr w:type="spellStart"/>
      <w:r>
        <w:t>Mokokchung</w:t>
      </w:r>
      <w:proofErr w:type="spellEnd"/>
      <w:r>
        <w:t xml:space="preserve"> District in the west, Assam in   the North and </w:t>
      </w:r>
      <w:proofErr w:type="spellStart"/>
      <w:r>
        <w:t>Tuensang</w:t>
      </w:r>
      <w:proofErr w:type="spellEnd"/>
      <w:r>
        <w:t xml:space="preserve"> district in the South. The district is divided into 3 ranges </w:t>
      </w:r>
    </w:p>
    <w:p w:rsidR="00667F73" w:rsidRDefault="00667F73" w:rsidP="00667F73">
      <w:pPr>
        <w:numPr>
          <w:ilvl w:val="0"/>
          <w:numId w:val="1"/>
        </w:numPr>
        <w:tabs>
          <w:tab w:val="num" w:pos="720"/>
        </w:tabs>
        <w:spacing w:line="360" w:lineRule="auto"/>
        <w:ind w:left="720" w:hanging="360"/>
        <w:jc w:val="both"/>
      </w:pPr>
      <w:proofErr w:type="spellStart"/>
      <w:r>
        <w:t>Yingnyu</w:t>
      </w:r>
      <w:proofErr w:type="spellEnd"/>
      <w:r>
        <w:t xml:space="preserve"> range in the east</w:t>
      </w:r>
    </w:p>
    <w:p w:rsidR="00667F73" w:rsidRDefault="00667F73" w:rsidP="00667F73">
      <w:pPr>
        <w:numPr>
          <w:ilvl w:val="0"/>
          <w:numId w:val="1"/>
        </w:numPr>
        <w:tabs>
          <w:tab w:val="num" w:pos="720"/>
        </w:tabs>
        <w:spacing w:line="360" w:lineRule="auto"/>
        <w:ind w:left="720" w:hanging="360"/>
        <w:jc w:val="both"/>
      </w:pPr>
      <w:proofErr w:type="spellStart"/>
      <w:r>
        <w:t>Shamong</w:t>
      </w:r>
      <w:proofErr w:type="spellEnd"/>
      <w:r>
        <w:t xml:space="preserve"> range in the west</w:t>
      </w:r>
    </w:p>
    <w:p w:rsidR="00667F73" w:rsidRDefault="00667F73" w:rsidP="00667F73">
      <w:pPr>
        <w:numPr>
          <w:ilvl w:val="0"/>
          <w:numId w:val="1"/>
        </w:numPr>
        <w:tabs>
          <w:tab w:val="num" w:pos="720"/>
        </w:tabs>
        <w:spacing w:line="360" w:lineRule="auto"/>
        <w:ind w:left="720" w:hanging="360"/>
        <w:jc w:val="both"/>
      </w:pPr>
      <w:proofErr w:type="spellStart"/>
      <w:r>
        <w:t>Chingmei</w:t>
      </w:r>
      <w:proofErr w:type="spellEnd"/>
      <w:r>
        <w:t xml:space="preserve"> range in the north.</w:t>
      </w:r>
    </w:p>
    <w:p w:rsidR="00667F73" w:rsidRDefault="00667F73" w:rsidP="00667F73">
      <w:pPr>
        <w:spacing w:line="360" w:lineRule="auto"/>
        <w:jc w:val="both"/>
      </w:pPr>
      <w:r>
        <w:t xml:space="preserve">                           The highest peak in the district is </w:t>
      </w:r>
      <w:proofErr w:type="spellStart"/>
      <w:r>
        <w:t>Yingnyushang</w:t>
      </w:r>
      <w:proofErr w:type="spellEnd"/>
      <w:r>
        <w:t xml:space="preserve"> having 1066.80 </w:t>
      </w:r>
      <w:proofErr w:type="spellStart"/>
      <w:r>
        <w:t>metres</w:t>
      </w:r>
      <w:proofErr w:type="spellEnd"/>
      <w:r>
        <w:t xml:space="preserve"> above the sea level situated in the southern part of the district. </w:t>
      </w:r>
      <w:proofErr w:type="spellStart"/>
      <w:r>
        <w:t>Dikhu</w:t>
      </w:r>
      <w:proofErr w:type="spellEnd"/>
      <w:r>
        <w:t xml:space="preserve"> and </w:t>
      </w:r>
      <w:proofErr w:type="spellStart"/>
      <w:r>
        <w:t>Yongman</w:t>
      </w:r>
      <w:proofErr w:type="spellEnd"/>
      <w:r>
        <w:t xml:space="preserve"> </w:t>
      </w:r>
      <w:proofErr w:type="gramStart"/>
      <w:r>
        <w:t>are</w:t>
      </w:r>
      <w:proofErr w:type="gramEnd"/>
      <w:r>
        <w:t xml:space="preserve"> the biggest river which bound the district on the west and east respectively. The motor vehicles roads in many villages and sub-</w:t>
      </w:r>
      <w:proofErr w:type="spellStart"/>
      <w:r>
        <w:t>centres</w:t>
      </w:r>
      <w:proofErr w:type="spellEnd"/>
      <w:r>
        <w:t xml:space="preserve"> are in </w:t>
      </w:r>
      <w:proofErr w:type="spellStart"/>
      <w:r>
        <w:t>accessable</w:t>
      </w:r>
      <w:proofErr w:type="spellEnd"/>
      <w:r>
        <w:t xml:space="preserve"> during rainy season. This greatly hampers various developmental activities.</w:t>
      </w:r>
    </w:p>
    <w:p w:rsidR="00667F73" w:rsidRDefault="00667F73" w:rsidP="00667F73">
      <w:pPr>
        <w:spacing w:line="360" w:lineRule="auto"/>
        <w:jc w:val="both"/>
      </w:pPr>
    </w:p>
    <w:p w:rsidR="00667F73" w:rsidRDefault="00667F73" w:rsidP="00667F73">
      <w:pPr>
        <w:rPr>
          <w:b/>
        </w:rPr>
      </w:pPr>
      <w:r>
        <w:rPr>
          <w:b/>
        </w:rPr>
        <w:t>Administrative Division:</w:t>
      </w:r>
    </w:p>
    <w:tbl>
      <w:tblPr>
        <w:tblW w:w="81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710"/>
        <w:gridCol w:w="2690"/>
      </w:tblGrid>
      <w:tr w:rsidR="00667F73" w:rsidTr="00667F73">
        <w:trPr>
          <w:trHeight w:hRule="exact" w:val="319"/>
        </w:trPr>
        <w:tc>
          <w:tcPr>
            <w:tcW w:w="2790" w:type="dxa"/>
            <w:tcBorders>
              <w:top w:val="single" w:sz="4" w:space="0" w:color="auto"/>
              <w:left w:val="single" w:sz="4" w:space="0" w:color="auto"/>
              <w:bottom w:val="single" w:sz="4" w:space="0" w:color="auto"/>
              <w:right w:val="single" w:sz="4" w:space="0" w:color="auto"/>
            </w:tcBorders>
            <w:hideMark/>
          </w:tcPr>
          <w:p w:rsidR="00667F73" w:rsidRDefault="00667F73">
            <w:pPr>
              <w:pStyle w:val="DAP"/>
              <w:jc w:val="center"/>
              <w:rPr>
                <w:rFonts w:ascii="Times New Roman" w:hAnsi="Times New Roman" w:cs="Times New Roman"/>
                <w:sz w:val="24"/>
                <w:szCs w:val="24"/>
              </w:rPr>
            </w:pPr>
            <w:r>
              <w:rPr>
                <w:rFonts w:ascii="Times New Roman" w:hAnsi="Times New Roman" w:cs="Times New Roman"/>
                <w:sz w:val="24"/>
                <w:szCs w:val="24"/>
              </w:rPr>
              <w:t>District</w:t>
            </w: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jc w:val="center"/>
              <w:rPr>
                <w:rFonts w:ascii="Times New Roman" w:hAnsi="Times New Roman" w:cs="Times New Roman"/>
                <w:sz w:val="24"/>
                <w:szCs w:val="24"/>
              </w:rPr>
            </w:pPr>
            <w:r>
              <w:rPr>
                <w:rFonts w:ascii="Times New Roman" w:hAnsi="Times New Roman" w:cs="Times New Roman"/>
                <w:sz w:val="24"/>
                <w:szCs w:val="24"/>
              </w:rPr>
              <w:t>Administrative Block</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jc w:val="center"/>
              <w:rPr>
                <w:rFonts w:ascii="Times New Roman" w:hAnsi="Times New Roman" w:cs="Times New Roman"/>
                <w:sz w:val="24"/>
                <w:szCs w:val="24"/>
              </w:rPr>
            </w:pPr>
            <w:r>
              <w:rPr>
                <w:rFonts w:ascii="Times New Roman" w:hAnsi="Times New Roman" w:cs="Times New Roman"/>
                <w:sz w:val="24"/>
                <w:szCs w:val="24"/>
              </w:rPr>
              <w:t>Health Block</w:t>
            </w:r>
          </w:p>
        </w:tc>
      </w:tr>
      <w:tr w:rsidR="00667F73" w:rsidTr="00667F73">
        <w:trPr>
          <w:trHeight w:hRule="exact" w:val="243"/>
        </w:trPr>
        <w:tc>
          <w:tcPr>
            <w:tcW w:w="2790" w:type="dxa"/>
            <w:vMerge w:val="restart"/>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r>
              <w:rPr>
                <w:rFonts w:ascii="Times New Roman" w:hAnsi="Times New Roman" w:cs="Times New Roman"/>
                <w:sz w:val="24"/>
                <w:szCs w:val="24"/>
              </w:rPr>
              <w:t xml:space="preserve">    </w:t>
            </w: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r>
              <w:rPr>
                <w:rFonts w:ascii="Times New Roman" w:hAnsi="Times New Roman" w:cs="Times New Roman"/>
                <w:sz w:val="24"/>
                <w:szCs w:val="24"/>
              </w:rPr>
              <w:t>Longleng (DC)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3"/>
              </w:numPr>
              <w:rPr>
                <w:rFonts w:ascii="Times New Roman" w:hAnsi="Times New Roman" w:cs="Times New Roman"/>
                <w:sz w:val="24"/>
                <w:szCs w:val="24"/>
              </w:rPr>
            </w:pPr>
            <w:r>
              <w:rPr>
                <w:rFonts w:ascii="Times New Roman" w:hAnsi="Times New Roman" w:cs="Times New Roman"/>
                <w:sz w:val="24"/>
                <w:szCs w:val="24"/>
              </w:rPr>
              <w:t xml:space="preserve">Longleng </w:t>
            </w:r>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515948">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Tamlu</w:t>
            </w:r>
            <w:proofErr w:type="spellEnd"/>
            <w:r>
              <w:rPr>
                <w:rFonts w:ascii="Times New Roman" w:hAnsi="Times New Roman" w:cs="Times New Roman"/>
                <w:sz w:val="24"/>
                <w:szCs w:val="24"/>
              </w:rPr>
              <w:t xml:space="preserve"> (ADC</w:t>
            </w:r>
            <w:r w:rsidR="00667F73">
              <w:rPr>
                <w:rFonts w:ascii="Times New Roman" w:hAnsi="Times New Roman" w:cs="Times New Roman"/>
                <w:sz w:val="24"/>
                <w:szCs w:val="24"/>
              </w:rPr>
              <w:t>-C)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3"/>
              </w:numPr>
              <w:rPr>
                <w:rFonts w:ascii="Times New Roman" w:hAnsi="Times New Roman" w:cs="Times New Roman"/>
                <w:sz w:val="24"/>
                <w:szCs w:val="24"/>
              </w:rPr>
            </w:pPr>
            <w:proofErr w:type="spellStart"/>
            <w:r>
              <w:rPr>
                <w:rFonts w:ascii="Times New Roman" w:hAnsi="Times New Roman" w:cs="Times New Roman"/>
                <w:sz w:val="24"/>
                <w:szCs w:val="24"/>
              </w:rPr>
              <w:t>Tamlu</w:t>
            </w:r>
            <w:proofErr w:type="spellEnd"/>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r>
              <w:rPr>
                <w:rFonts w:ascii="Times New Roman" w:hAnsi="Times New Roman" w:cs="Times New Roman"/>
                <w:sz w:val="24"/>
                <w:szCs w:val="24"/>
              </w:rPr>
              <w:t>Yongnyah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3"/>
              </w:numPr>
              <w:rPr>
                <w:rFonts w:ascii="Times New Roman" w:hAnsi="Times New Roman" w:cs="Times New Roman"/>
                <w:sz w:val="24"/>
                <w:szCs w:val="24"/>
              </w:rPr>
            </w:pPr>
            <w:r>
              <w:rPr>
                <w:rFonts w:ascii="Times New Roman" w:hAnsi="Times New Roman" w:cs="Times New Roman"/>
                <w:sz w:val="24"/>
                <w:szCs w:val="24"/>
              </w:rPr>
              <w:t>Yongnyah</w:t>
            </w:r>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Sakshi</w:t>
            </w:r>
            <w:proofErr w:type="spellEnd"/>
            <w:r>
              <w:rPr>
                <w:rFonts w:ascii="Times New Roman" w:hAnsi="Times New Roman" w:cs="Times New Roman"/>
                <w:sz w:val="24"/>
                <w:szCs w:val="24"/>
              </w:rPr>
              <w:t xml:space="preserve">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Kongshong</w:t>
            </w:r>
            <w:proofErr w:type="spellEnd"/>
            <w:r>
              <w:rPr>
                <w:rFonts w:ascii="Times New Roman" w:hAnsi="Times New Roman" w:cs="Times New Roman"/>
                <w:sz w:val="24"/>
                <w:szCs w:val="24"/>
              </w:rPr>
              <w:t xml:space="preserve">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p>
        </w:tc>
      </w:tr>
      <w:tr w:rsidR="00667F73" w:rsidTr="00667F73">
        <w:trPr>
          <w:trHeight w:val="220"/>
        </w:trPr>
        <w:tc>
          <w:tcPr>
            <w:tcW w:w="2790" w:type="dxa"/>
            <w:tcBorders>
              <w:top w:val="single" w:sz="4" w:space="0" w:color="auto"/>
              <w:left w:val="single" w:sz="4" w:space="0" w:color="auto"/>
              <w:bottom w:val="single" w:sz="4" w:space="0" w:color="auto"/>
              <w:right w:val="single" w:sz="4" w:space="0" w:color="auto"/>
            </w:tcBorders>
            <w:vAlign w:val="center"/>
          </w:tcPr>
          <w:p w:rsidR="00667F73" w:rsidRDefault="00667F73">
            <w:pPr>
              <w:pStyle w:val="DAP"/>
              <w:rPr>
                <w:rFonts w:ascii="Times New Roman" w:hAnsi="Times New Roman" w:cs="Times New Roman"/>
                <w:sz w:val="24"/>
                <w:szCs w:val="24"/>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Yachem</w:t>
            </w:r>
            <w:proofErr w:type="spellEnd"/>
            <w:r>
              <w:rPr>
                <w:rFonts w:ascii="Times New Roman" w:hAnsi="Times New Roman" w:cs="Times New Roman"/>
                <w:sz w:val="24"/>
                <w:szCs w:val="24"/>
              </w:rPr>
              <w:t xml:space="preserve"> (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p>
        </w:tc>
      </w:tr>
    </w:tbl>
    <w:p w:rsidR="00667F73" w:rsidRDefault="00667F73" w:rsidP="00667F73">
      <w:pPr>
        <w:ind w:right="540"/>
        <w:outlineLvl w:val="0"/>
        <w:rPr>
          <w:i/>
        </w:rPr>
      </w:pPr>
      <w:r>
        <w:rPr>
          <w:i/>
        </w:rPr>
        <w:t xml:space="preserve"> . </w:t>
      </w:r>
    </w:p>
    <w:p w:rsidR="00667F73" w:rsidRDefault="00667F73" w:rsidP="00667F73">
      <w:pPr>
        <w:spacing w:line="360" w:lineRule="auto"/>
        <w:ind w:left="360" w:hanging="360"/>
        <w:jc w:val="both"/>
        <w:outlineLvl w:val="0"/>
        <w:rPr>
          <w:b/>
          <w:caps/>
        </w:rPr>
      </w:pPr>
    </w:p>
    <w:p w:rsidR="00667F73" w:rsidRDefault="00667F73" w:rsidP="00667F73">
      <w:pPr>
        <w:spacing w:line="360" w:lineRule="auto"/>
        <w:ind w:left="360" w:hanging="360"/>
        <w:jc w:val="both"/>
        <w:outlineLvl w:val="0"/>
        <w:rPr>
          <w:b/>
          <w:caps/>
        </w:rPr>
      </w:pPr>
    </w:p>
    <w:p w:rsidR="00515948" w:rsidRDefault="00515948" w:rsidP="00667F73">
      <w:pPr>
        <w:spacing w:line="360" w:lineRule="auto"/>
        <w:ind w:left="360" w:hanging="360"/>
        <w:jc w:val="both"/>
        <w:outlineLvl w:val="0"/>
        <w:rPr>
          <w:b/>
          <w:caps/>
        </w:rPr>
      </w:pPr>
    </w:p>
    <w:p w:rsidR="00515948" w:rsidRDefault="00515948" w:rsidP="00667F73">
      <w:pPr>
        <w:spacing w:line="360" w:lineRule="auto"/>
        <w:ind w:left="360" w:hanging="360"/>
        <w:jc w:val="both"/>
        <w:outlineLvl w:val="0"/>
        <w:rPr>
          <w:b/>
          <w:caps/>
        </w:rPr>
      </w:pPr>
    </w:p>
    <w:p w:rsidR="00515948" w:rsidRDefault="00515948" w:rsidP="00667F73">
      <w:pPr>
        <w:spacing w:line="360" w:lineRule="auto"/>
        <w:ind w:left="360" w:hanging="360"/>
        <w:jc w:val="both"/>
        <w:outlineLvl w:val="0"/>
        <w:rPr>
          <w:b/>
          <w:caps/>
        </w:rPr>
      </w:pPr>
    </w:p>
    <w:p w:rsidR="00667F73" w:rsidRDefault="00667F73" w:rsidP="00667F73">
      <w:pPr>
        <w:spacing w:line="360" w:lineRule="auto"/>
        <w:ind w:left="360" w:hanging="360"/>
        <w:jc w:val="both"/>
        <w:outlineLvl w:val="0"/>
        <w:rPr>
          <w:b/>
        </w:rPr>
      </w:pPr>
      <w:r>
        <w:rPr>
          <w:b/>
          <w:caps/>
        </w:rPr>
        <w:t>S</w:t>
      </w:r>
      <w:r>
        <w:rPr>
          <w:b/>
        </w:rPr>
        <w:t>ocial Economic Status</w:t>
      </w:r>
    </w:p>
    <w:p w:rsidR="00667F73" w:rsidRDefault="00667F73" w:rsidP="00667F73">
      <w:pPr>
        <w:spacing w:line="360" w:lineRule="auto"/>
        <w:jc w:val="both"/>
      </w:pPr>
      <w:r>
        <w:t xml:space="preserve">Almost 90% of the </w:t>
      </w:r>
      <w:proofErr w:type="gramStart"/>
      <w:r>
        <w:t>population</w:t>
      </w:r>
      <w:r w:rsidR="00F26A40">
        <w:t xml:space="preserve"> </w:t>
      </w:r>
      <w:r>
        <w:t>are</w:t>
      </w:r>
      <w:proofErr w:type="gramEnd"/>
      <w:r>
        <w:t xml:space="preserve"> under rural based. Tribal people constitute 99%. 77.8% population is </w:t>
      </w:r>
      <w:proofErr w:type="spellStart"/>
      <w:r>
        <w:t>Jhum</w:t>
      </w:r>
      <w:proofErr w:type="spellEnd"/>
      <w:r>
        <w:t xml:space="preserve"> (Shifting) Cultivators. The rest 13.4% are government servants and 5.5%</w:t>
      </w:r>
    </w:p>
    <w:p w:rsidR="00667F73" w:rsidRDefault="00667F73" w:rsidP="00667F73">
      <w:pPr>
        <w:spacing w:line="360" w:lineRule="auto"/>
        <w:jc w:val="both"/>
      </w:pPr>
      <w:r>
        <w:rPr>
          <w:b/>
        </w:rPr>
        <w:t>Fig 1: OCCUPATION</w:t>
      </w:r>
    </w:p>
    <w:p w:rsidR="00667F73" w:rsidRDefault="00667F73" w:rsidP="00667F73">
      <w:pPr>
        <w:spacing w:line="360" w:lineRule="auto"/>
        <w:jc w:val="both"/>
      </w:pPr>
      <w:r>
        <w:rPr>
          <w:noProof/>
          <w:lang w:val="en-IN" w:eastAsia="en-IN"/>
        </w:rPr>
        <w:drawing>
          <wp:inline distT="0" distB="0" distL="0" distR="0">
            <wp:extent cx="5963358" cy="2013595"/>
            <wp:effectExtent l="12228" t="4027" r="6114" b="1678"/>
            <wp:docPr id="1"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67F73" w:rsidRDefault="00667F73" w:rsidP="00667F73">
      <w:pPr>
        <w:ind w:left="720" w:hanging="810"/>
        <w:jc w:val="both"/>
      </w:pPr>
    </w:p>
    <w:p w:rsidR="00667F73" w:rsidRDefault="00667F73" w:rsidP="00667F73">
      <w:pPr>
        <w:spacing w:line="360" w:lineRule="auto"/>
        <w:rPr>
          <w:b/>
          <w:i/>
        </w:rPr>
      </w:pPr>
      <w:r>
        <w:rPr>
          <w:b/>
          <w:i/>
        </w:rPr>
        <w:t>SOURCE: DLHS 2007.</w:t>
      </w:r>
    </w:p>
    <w:p w:rsidR="00667F73" w:rsidRDefault="00667F73" w:rsidP="00667F73">
      <w:pPr>
        <w:spacing w:line="360" w:lineRule="auto"/>
        <w:jc w:val="both"/>
      </w:pPr>
      <w:proofErr w:type="gramStart"/>
      <w:r>
        <w:t>into</w:t>
      </w:r>
      <w:proofErr w:type="gramEnd"/>
      <w:r>
        <w:t xml:space="preserve"> business. There is not a single industry either private or government. Therefore most of the people have to depend entirely on the agricultural products. In the district, majority of the population (70 percent) get monthly income below Rs. 2000. Only 2.7</w:t>
      </w:r>
      <w:proofErr w:type="gramStart"/>
      <w:r>
        <w:t>%  get</w:t>
      </w:r>
      <w:proofErr w:type="gramEnd"/>
      <w:r>
        <w:t xml:space="preserve"> above Rs. 10,000 and the rest 15.2 percent and 12.2 percent with minimum Rs.2000-5000 and Rs. 5000-10,000 respectively.</w:t>
      </w:r>
    </w:p>
    <w:p w:rsidR="00667F73" w:rsidRDefault="00667F73" w:rsidP="00667F73">
      <w:pPr>
        <w:spacing w:line="360" w:lineRule="auto"/>
        <w:jc w:val="both"/>
        <w:rPr>
          <w:b/>
        </w:rPr>
      </w:pPr>
      <w:r>
        <w:rPr>
          <w:b/>
        </w:rPr>
        <w:t xml:space="preserve">  Fig 2: INCOME</w:t>
      </w:r>
    </w:p>
    <w:p w:rsidR="00667F73" w:rsidRDefault="00667F73" w:rsidP="00667F73">
      <w:pPr>
        <w:spacing w:line="360" w:lineRule="auto"/>
        <w:jc w:val="both"/>
      </w:pPr>
      <w:r>
        <w:rPr>
          <w:noProof/>
          <w:lang w:val="en-IN" w:eastAsia="en-IN"/>
        </w:rPr>
        <w:drawing>
          <wp:inline distT="0" distB="0" distL="0" distR="0">
            <wp:extent cx="5372100" cy="1781175"/>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67F73" w:rsidRDefault="00667F73" w:rsidP="00667F73">
      <w:pPr>
        <w:spacing w:line="360" w:lineRule="auto"/>
        <w:ind w:left="5760" w:firstLine="720"/>
        <w:jc w:val="both"/>
        <w:rPr>
          <w:i/>
        </w:rPr>
      </w:pPr>
      <w:r>
        <w:rPr>
          <w:b/>
          <w:i/>
        </w:rPr>
        <w:t>* SOURCE: DLHS 2007</w:t>
      </w:r>
    </w:p>
    <w:p w:rsidR="00667F73" w:rsidRDefault="00667F73" w:rsidP="00667F73">
      <w:pPr>
        <w:autoSpaceDE w:val="0"/>
        <w:autoSpaceDN w:val="0"/>
        <w:adjustRightInd w:val="0"/>
        <w:spacing w:line="360" w:lineRule="auto"/>
        <w:jc w:val="both"/>
        <w:outlineLvl w:val="0"/>
        <w:rPr>
          <w:b/>
          <w:bCs/>
        </w:rPr>
      </w:pPr>
      <w:r>
        <w:rPr>
          <w:b/>
          <w:bCs/>
        </w:rPr>
        <w:t>Distinguishing features</w:t>
      </w:r>
    </w:p>
    <w:p w:rsidR="00667F73" w:rsidRDefault="00667F73" w:rsidP="00667F73">
      <w:pPr>
        <w:autoSpaceDE w:val="0"/>
        <w:autoSpaceDN w:val="0"/>
        <w:adjustRightInd w:val="0"/>
        <w:spacing w:line="360" w:lineRule="auto"/>
        <w:jc w:val="both"/>
      </w:pPr>
      <w:r>
        <w:t>There are certain features in respect of Longleng district which have affected the availability and reliability of data. Some of the useful features of the district are as under:</w:t>
      </w:r>
    </w:p>
    <w:p w:rsidR="00667F73" w:rsidRDefault="00667F73" w:rsidP="00667F73">
      <w:pPr>
        <w:numPr>
          <w:ilvl w:val="0"/>
          <w:numId w:val="4"/>
        </w:numPr>
        <w:autoSpaceDE w:val="0"/>
        <w:autoSpaceDN w:val="0"/>
        <w:adjustRightInd w:val="0"/>
        <w:spacing w:line="360" w:lineRule="auto"/>
        <w:jc w:val="both"/>
      </w:pPr>
      <w:r>
        <w:lastRenderedPageBreak/>
        <w:t xml:space="preserve">Like any other district in Nagaland, it is also a hilly district where most of the portion is inaccessible and further, forest covers good proportion of the area. Consequently, depending upon topography, district Longleng consist of difficult and inaccessible areas. While it is difficult for the people to access services on one hand, on the other, it is also difficult for health services to extend, upgrade and improve services. </w:t>
      </w:r>
    </w:p>
    <w:p w:rsidR="00667F73" w:rsidRDefault="00667F73" w:rsidP="00667F73">
      <w:pPr>
        <w:numPr>
          <w:ilvl w:val="0"/>
          <w:numId w:val="4"/>
        </w:numPr>
        <w:autoSpaceDE w:val="0"/>
        <w:autoSpaceDN w:val="0"/>
        <w:adjustRightInd w:val="0"/>
        <w:spacing w:line="360" w:lineRule="auto"/>
        <w:jc w:val="both"/>
      </w:pPr>
      <w:r>
        <w:t xml:space="preserve">It is difficult to organize outreach activities and maintain regular supplies, especially in the context of essential medicines, vaccines due to poor road conditions. </w:t>
      </w:r>
    </w:p>
    <w:p w:rsidR="00667F73" w:rsidRDefault="00667F73" w:rsidP="00667F73">
      <w:pPr>
        <w:numPr>
          <w:ilvl w:val="0"/>
          <w:numId w:val="4"/>
        </w:numPr>
        <w:autoSpaceDE w:val="0"/>
        <w:autoSpaceDN w:val="0"/>
        <w:adjustRightInd w:val="0"/>
        <w:spacing w:line="360" w:lineRule="auto"/>
        <w:jc w:val="both"/>
      </w:pPr>
      <w:r>
        <w:t>Due to the lack of amenities, it is very difficult to attract and retain human resources. There are significant number of vacancies in respect of various professional (specialists, surgeons), nursing, technical and support staff. This necessitates development of human resources policies and strategies appropriate to the region with proper elaboration of the terms and conditions and payment system.</w:t>
      </w:r>
    </w:p>
    <w:p w:rsidR="00667F73" w:rsidRDefault="00667F73" w:rsidP="00667F73">
      <w:pPr>
        <w:numPr>
          <w:ilvl w:val="0"/>
          <w:numId w:val="4"/>
        </w:numPr>
        <w:autoSpaceDE w:val="0"/>
        <w:autoSpaceDN w:val="0"/>
        <w:adjustRightInd w:val="0"/>
        <w:spacing w:line="360" w:lineRule="auto"/>
        <w:jc w:val="both"/>
      </w:pPr>
      <w:r>
        <w:t xml:space="preserve">As </w:t>
      </w:r>
      <w:proofErr w:type="spellStart"/>
      <w:r>
        <w:t>motorable</w:t>
      </w:r>
      <w:proofErr w:type="spellEnd"/>
      <w:r>
        <w:t xml:space="preserve"> roads do not connect all settlements, travelling on foot and local modes of transport becomes necessary. Health workers, villagers for transporting patients are left with no other alternative but to walk on foot miles together which means time taking and at times life threatening.</w:t>
      </w:r>
    </w:p>
    <w:p w:rsidR="00667F73" w:rsidRDefault="00667F73" w:rsidP="00667F73">
      <w:pPr>
        <w:numPr>
          <w:ilvl w:val="0"/>
          <w:numId w:val="4"/>
        </w:numPr>
        <w:autoSpaceDE w:val="0"/>
        <w:autoSpaceDN w:val="0"/>
        <w:adjustRightInd w:val="0"/>
        <w:spacing w:line="360" w:lineRule="auto"/>
        <w:jc w:val="both"/>
      </w:pPr>
      <w:r>
        <w:t>Most of the villages do not have water supply and proper sanitation.</w:t>
      </w:r>
    </w:p>
    <w:p w:rsidR="00667F73" w:rsidRDefault="00667F73" w:rsidP="00667F73">
      <w:pPr>
        <w:autoSpaceDE w:val="0"/>
        <w:autoSpaceDN w:val="0"/>
        <w:adjustRightInd w:val="0"/>
        <w:spacing w:line="360" w:lineRule="auto"/>
        <w:jc w:val="both"/>
      </w:pPr>
      <w:r>
        <w:t xml:space="preserve">  The district is comprised of a large number of </w:t>
      </w:r>
      <w:proofErr w:type="spellStart"/>
      <w:r>
        <w:t>unserved</w:t>
      </w:r>
      <w:proofErr w:type="spellEnd"/>
      <w:r>
        <w:t xml:space="preserve"> and underserved areas. This is due     </w:t>
      </w:r>
    </w:p>
    <w:p w:rsidR="00667F73" w:rsidRDefault="00667F73" w:rsidP="00667F73">
      <w:pPr>
        <w:autoSpaceDE w:val="0"/>
        <w:autoSpaceDN w:val="0"/>
        <w:adjustRightInd w:val="0"/>
        <w:spacing w:line="360" w:lineRule="auto"/>
        <w:jc w:val="both"/>
      </w:pPr>
      <w:r>
        <w:t xml:space="preserve">  </w:t>
      </w:r>
      <w:proofErr w:type="gramStart"/>
      <w:r>
        <w:t>to</w:t>
      </w:r>
      <w:proofErr w:type="gramEnd"/>
      <w:r>
        <w:t xml:space="preserve"> the fact that there are no </w:t>
      </w:r>
      <w:proofErr w:type="spellStart"/>
      <w:r>
        <w:t>motorable</w:t>
      </w:r>
      <w:proofErr w:type="spellEnd"/>
      <w:r>
        <w:t xml:space="preserve"> roads, no health facilities, no transport, no social </w:t>
      </w:r>
    </w:p>
    <w:p w:rsidR="00667F73" w:rsidRDefault="00667F73" w:rsidP="00667F73">
      <w:pPr>
        <w:autoSpaceDE w:val="0"/>
        <w:autoSpaceDN w:val="0"/>
        <w:adjustRightInd w:val="0"/>
        <w:spacing w:line="360" w:lineRule="auto"/>
        <w:jc w:val="both"/>
      </w:pPr>
      <w:r>
        <w:t xml:space="preserve">  </w:t>
      </w:r>
      <w:proofErr w:type="gramStart"/>
      <w:r>
        <w:t>development</w:t>
      </w:r>
      <w:proofErr w:type="gramEnd"/>
      <w:r>
        <w:t>.</w:t>
      </w:r>
    </w:p>
    <w:p w:rsidR="00667F73" w:rsidRDefault="00667F73" w:rsidP="00667F73">
      <w:pPr>
        <w:jc w:val="both"/>
        <w:outlineLvl w:val="0"/>
        <w:rPr>
          <w:b/>
          <w:u w:val="single"/>
        </w:rPr>
      </w:pPr>
      <w:r>
        <w:rPr>
          <w:b/>
        </w:rPr>
        <w:t xml:space="preserve"> </w:t>
      </w:r>
      <w:r>
        <w:rPr>
          <w:b/>
          <w:u w:val="single"/>
        </w:rPr>
        <w:t>BASIC HEALTH PROFILE OF THE DISTRICT</w:t>
      </w:r>
    </w:p>
    <w:p w:rsidR="00667F73" w:rsidRDefault="00667F73" w:rsidP="00667F73">
      <w:pPr>
        <w:ind w:left="-90"/>
        <w:jc w:val="both"/>
        <w:outlineLvl w:val="0"/>
        <w:rPr>
          <w:b/>
        </w:rPr>
      </w:pPr>
      <w:r>
        <w:rPr>
          <w:b/>
        </w:rPr>
        <w:t xml:space="preserve">  TABLE 1: Basic Health Profile</w:t>
      </w: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5040"/>
        <w:gridCol w:w="2790"/>
      </w:tblGrid>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ind w:left="142"/>
              <w:jc w:val="center"/>
              <w:outlineLvl w:val="0"/>
              <w:rPr>
                <w:b/>
              </w:rPr>
            </w:pPr>
            <w:proofErr w:type="spellStart"/>
            <w:r>
              <w:rPr>
                <w:b/>
              </w:rPr>
              <w:t>Sl.No</w:t>
            </w:r>
            <w:proofErr w:type="spellEnd"/>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rPr>
                <w:b/>
              </w:rPr>
            </w:pPr>
            <w:r>
              <w:rPr>
                <w:b/>
              </w:rPr>
              <w:t>Indicator</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rPr>
                <w:b/>
              </w:rPr>
            </w:pPr>
            <w:r>
              <w:rPr>
                <w:b/>
              </w:rPr>
              <w:t>Status</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area</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1066.80 Sq. Km.</w:t>
            </w:r>
          </w:p>
        </w:tc>
      </w:tr>
      <w:tr w:rsidR="00667F73" w:rsidTr="00667F73">
        <w:trPr>
          <w:trHeight w:val="341"/>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2</w:t>
            </w:r>
          </w:p>
          <w:p w:rsidR="00667F73" w:rsidRDefault="00667F73" w:rsidP="00603578">
            <w:pPr>
              <w:jc w:val="center"/>
              <w:outlineLvl w:val="0"/>
            </w:pPr>
            <w:r>
              <w:t>.</w:t>
            </w:r>
          </w:p>
        </w:tc>
        <w:tc>
          <w:tcPr>
            <w:tcW w:w="5040" w:type="dxa"/>
            <w:tcBorders>
              <w:top w:val="single" w:sz="4" w:space="0" w:color="auto"/>
              <w:left w:val="single" w:sz="4" w:space="0" w:color="auto"/>
              <w:bottom w:val="single" w:sz="4" w:space="0" w:color="auto"/>
              <w:right w:val="single" w:sz="4" w:space="0" w:color="auto"/>
            </w:tcBorders>
          </w:tcPr>
          <w:p w:rsidR="00667F73" w:rsidRDefault="00667F73" w:rsidP="00603578">
            <w:pPr>
              <w:jc w:val="center"/>
              <w:outlineLvl w:val="0"/>
            </w:pPr>
            <w:r>
              <w:t>Total No. of Villages</w:t>
            </w:r>
          </w:p>
          <w:p w:rsidR="00667F73" w:rsidRDefault="00667F73" w:rsidP="00603578">
            <w:pPr>
              <w:jc w:val="center"/>
              <w:outlineLvl w:val="0"/>
            </w:pPr>
          </w:p>
        </w:tc>
        <w:tc>
          <w:tcPr>
            <w:tcW w:w="2790" w:type="dxa"/>
            <w:tcBorders>
              <w:top w:val="single" w:sz="4" w:space="0" w:color="auto"/>
              <w:left w:val="single" w:sz="4" w:space="0" w:color="auto"/>
              <w:bottom w:val="single" w:sz="4" w:space="0" w:color="auto"/>
              <w:right w:val="single" w:sz="4" w:space="0" w:color="auto"/>
            </w:tcBorders>
          </w:tcPr>
          <w:p w:rsidR="00667F73" w:rsidRDefault="00667F73" w:rsidP="00603578">
            <w:pPr>
              <w:jc w:val="center"/>
              <w:outlineLvl w:val="0"/>
            </w:pPr>
            <w:r>
              <w:t>48</w:t>
            </w:r>
          </w:p>
          <w:p w:rsidR="00667F73" w:rsidRDefault="00667F73" w:rsidP="00603578">
            <w:pPr>
              <w:jc w:val="center"/>
              <w:outlineLvl w:val="0"/>
            </w:pPr>
          </w:p>
        </w:tc>
      </w:tr>
      <w:tr w:rsidR="00667F73" w:rsidTr="00603578">
        <w:trPr>
          <w:trHeight w:val="350"/>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3.</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No of Town.</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6</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4.</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population</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50,593.</w:t>
            </w:r>
          </w:p>
        </w:tc>
      </w:tr>
      <w:tr w:rsidR="00667F73" w:rsidTr="00667F73">
        <w:trPr>
          <w:trHeight w:val="253"/>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ind w:left="360" w:hanging="360"/>
              <w:jc w:val="center"/>
            </w:pPr>
            <w:r>
              <w:t>Total 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26588</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6.</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Female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24005</w:t>
            </w:r>
          </w:p>
        </w:tc>
      </w:tr>
      <w:tr w:rsidR="00667F73" w:rsidTr="00603578">
        <w:trPr>
          <w:trHeight w:val="287"/>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7.</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Male Child 0-5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51.1%</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8.</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Female Child 0-5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48.8%</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9..</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Male Child 6-14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47.6%</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10.</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Female Child 6-14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52.3%</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11.</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Sex Ratio</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770/1000</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12.</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Literacy rate (Age 7+)</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03578" w:rsidP="00603578">
            <w:pPr>
              <w:jc w:val="center"/>
              <w:outlineLvl w:val="0"/>
            </w:pPr>
            <w:r>
              <w:t>72.2 %</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13.</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ind w:left="360" w:hanging="360"/>
              <w:jc w:val="center"/>
            </w:pPr>
            <w:r>
              <w:t>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03578" w:rsidP="00603578">
            <w:pPr>
              <w:jc w:val="center"/>
              <w:outlineLvl w:val="0"/>
            </w:pPr>
            <w:r>
              <w:t>74.5 %</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14..</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Female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03578" w:rsidP="00603578">
            <w:pPr>
              <w:jc w:val="center"/>
              <w:outlineLvl w:val="0"/>
            </w:pPr>
            <w:r>
              <w:t xml:space="preserve">69.6 </w:t>
            </w:r>
            <w:r w:rsidR="00667F73">
              <w:t>%</w:t>
            </w:r>
          </w:p>
        </w:tc>
      </w:tr>
    </w:tbl>
    <w:p w:rsidR="00667F73" w:rsidRDefault="00667F73" w:rsidP="00667F73">
      <w:pPr>
        <w:ind w:right="540"/>
        <w:outlineLvl w:val="0"/>
        <w:rPr>
          <w:i/>
        </w:rPr>
      </w:pPr>
      <w:r>
        <w:rPr>
          <w:b/>
        </w:rPr>
        <w:t xml:space="preserve"> </w:t>
      </w:r>
    </w:p>
    <w:p w:rsidR="00667F73" w:rsidRDefault="00667F73" w:rsidP="00667F73">
      <w:pPr>
        <w:jc w:val="center"/>
        <w:outlineLvl w:val="0"/>
        <w:rPr>
          <w:caps/>
        </w:rPr>
      </w:pPr>
    </w:p>
    <w:p w:rsidR="00667F73" w:rsidRDefault="00667F73" w:rsidP="00667F73">
      <w:pPr>
        <w:jc w:val="center"/>
        <w:outlineLvl w:val="0"/>
        <w:rPr>
          <w:caps/>
        </w:rPr>
      </w:pPr>
      <w:r>
        <w:rPr>
          <w:caps/>
        </w:rPr>
        <w:lastRenderedPageBreak/>
        <w:t>**************</w:t>
      </w:r>
    </w:p>
    <w:p w:rsidR="0044648F" w:rsidRDefault="0044648F" w:rsidP="00667F73">
      <w:pPr>
        <w:jc w:val="center"/>
        <w:outlineLvl w:val="0"/>
        <w:rPr>
          <w:caps/>
        </w:rPr>
      </w:pPr>
    </w:p>
    <w:p w:rsidR="0044648F" w:rsidRDefault="00667F73" w:rsidP="00667F73">
      <w:pPr>
        <w:rPr>
          <w:b/>
        </w:rPr>
      </w:pPr>
      <w:r>
        <w:rPr>
          <w:b/>
        </w:rPr>
        <w:t xml:space="preserve"> </w:t>
      </w:r>
      <w:r>
        <w:rPr>
          <w:b/>
        </w:rPr>
        <w:tab/>
      </w:r>
      <w:r>
        <w:rPr>
          <w:b/>
        </w:rPr>
        <w:tab/>
      </w:r>
      <w:r>
        <w:rPr>
          <w:b/>
        </w:rPr>
        <w:tab/>
      </w:r>
      <w:r>
        <w:rPr>
          <w:b/>
        </w:rPr>
        <w:tab/>
      </w:r>
      <w:r>
        <w:rPr>
          <w:b/>
        </w:rPr>
        <w:tab/>
      </w:r>
      <w:r>
        <w:rPr>
          <w:b/>
        </w:rPr>
        <w:tab/>
      </w:r>
      <w:r>
        <w:rPr>
          <w:b/>
        </w:rPr>
        <w:tab/>
        <w:t xml:space="preserve">   </w:t>
      </w:r>
    </w:p>
    <w:p w:rsidR="0044648F" w:rsidRDefault="0044648F" w:rsidP="00667F73">
      <w:pPr>
        <w:rPr>
          <w:b/>
        </w:rPr>
      </w:pPr>
    </w:p>
    <w:p w:rsidR="00603578" w:rsidRDefault="00603578" w:rsidP="00667F73">
      <w:pPr>
        <w:rPr>
          <w:b/>
        </w:rPr>
      </w:pPr>
    </w:p>
    <w:p w:rsidR="00667F73" w:rsidRDefault="00667F73" w:rsidP="00667F73">
      <w:pPr>
        <w:rPr>
          <w:b/>
        </w:rPr>
      </w:pPr>
      <w:r>
        <w:rPr>
          <w:b/>
        </w:rPr>
        <w:t xml:space="preserve">PROCESS OF PLAN PREPARATION </w:t>
      </w:r>
    </w:p>
    <w:p w:rsidR="00667F73" w:rsidRDefault="00A9188D" w:rsidP="00667F73">
      <w:pPr>
        <w:ind w:left="720" w:hanging="810"/>
        <w:jc w:val="both"/>
      </w:pPr>
      <w:r>
        <w:pict>
          <v:line id="_x0000_s1028" style="position:absolute;left:0;text-align:left;z-index:251658752" from="13.55pt,7.2pt" to="489.5pt,7.2pt" strokeweight="4.5pt">
            <v:stroke dashstyle="1 1" linestyle="thinThick"/>
          </v:line>
        </w:pict>
      </w:r>
    </w:p>
    <w:p w:rsidR="00667F73" w:rsidRDefault="00667F73" w:rsidP="00667F73">
      <w:pPr>
        <w:ind w:left="720" w:hanging="810"/>
        <w:jc w:val="both"/>
      </w:pPr>
    </w:p>
    <w:p w:rsidR="00667F73" w:rsidRDefault="00667F73" w:rsidP="00667F73">
      <w:pPr>
        <w:ind w:firstLine="720"/>
        <w:jc w:val="both"/>
      </w:pPr>
      <w:r>
        <w:t xml:space="preserve">Following strategies and principles were followed for formulating the District Health Action Plan 2020-2021. </w:t>
      </w:r>
    </w:p>
    <w:p w:rsidR="00667F73" w:rsidRDefault="00667F73" w:rsidP="00667F73">
      <w:pPr>
        <w:numPr>
          <w:ilvl w:val="0"/>
          <w:numId w:val="5"/>
        </w:numPr>
        <w:jc w:val="both"/>
      </w:pPr>
      <w:r>
        <w:t xml:space="preserve">District Health Action Plan of Longleng was prepared based on the Village Health Action Plan and Block Health Action Plans received from the 3 health blocks, which was prepared by decentralized planning process.  </w:t>
      </w:r>
    </w:p>
    <w:p w:rsidR="00667F73" w:rsidRDefault="00667F73" w:rsidP="00667F73">
      <w:pPr>
        <w:numPr>
          <w:ilvl w:val="0"/>
          <w:numId w:val="5"/>
        </w:numPr>
        <w:jc w:val="both"/>
      </w:pPr>
      <w:r>
        <w:t xml:space="preserve">Capacity building workshops on District Health Planning &amp; Management were conducted. The District Teams in turn trained all the district &amp; block officials who were involved in the preparation of Health Action Plan.  </w:t>
      </w:r>
    </w:p>
    <w:p w:rsidR="00667F73" w:rsidRDefault="00667F73" w:rsidP="00667F73">
      <w:pPr>
        <w:numPr>
          <w:ilvl w:val="0"/>
          <w:numId w:val="5"/>
        </w:numPr>
        <w:jc w:val="both"/>
      </w:pPr>
      <w:r>
        <w:t>District Planning Team was constituted under the chairmanship of the Chief Medical Officer and consisted of the following members:</w:t>
      </w:r>
    </w:p>
    <w:p w:rsidR="00667F73" w:rsidRDefault="00667F73" w:rsidP="00667F73">
      <w:pPr>
        <w:ind w:left="720"/>
        <w:jc w:val="both"/>
      </w:pPr>
    </w:p>
    <w:p w:rsidR="00667F73" w:rsidRDefault="00667F73" w:rsidP="00667F73">
      <w:pPr>
        <w:numPr>
          <w:ilvl w:val="0"/>
          <w:numId w:val="6"/>
        </w:numPr>
        <w:jc w:val="both"/>
      </w:pPr>
      <w:r>
        <w:t>CMO</w:t>
      </w:r>
    </w:p>
    <w:p w:rsidR="00E43937" w:rsidRDefault="00E43937" w:rsidP="00667F73">
      <w:pPr>
        <w:numPr>
          <w:ilvl w:val="0"/>
          <w:numId w:val="6"/>
        </w:numPr>
        <w:jc w:val="both"/>
      </w:pPr>
      <w:proofErr w:type="spellStart"/>
      <w:r>
        <w:t>Dy.CMO</w:t>
      </w:r>
      <w:proofErr w:type="spellEnd"/>
    </w:p>
    <w:p w:rsidR="00667F73" w:rsidRDefault="00667F73" w:rsidP="00667F73">
      <w:pPr>
        <w:numPr>
          <w:ilvl w:val="0"/>
          <w:numId w:val="6"/>
        </w:numPr>
        <w:jc w:val="both"/>
      </w:pPr>
      <w:r>
        <w:t>DPO ( NVBDCP )</w:t>
      </w:r>
    </w:p>
    <w:p w:rsidR="00667F73" w:rsidRDefault="00667F73" w:rsidP="00667F73">
      <w:pPr>
        <w:numPr>
          <w:ilvl w:val="0"/>
          <w:numId w:val="6"/>
        </w:numPr>
        <w:jc w:val="both"/>
      </w:pPr>
      <w:r>
        <w:t>DPO (UIP&amp;RCH)</w:t>
      </w:r>
    </w:p>
    <w:p w:rsidR="00667F73" w:rsidRDefault="00667F73" w:rsidP="00667F73">
      <w:pPr>
        <w:numPr>
          <w:ilvl w:val="0"/>
          <w:numId w:val="6"/>
        </w:numPr>
        <w:jc w:val="both"/>
      </w:pPr>
      <w:r>
        <w:t>3 MOS FROM PHC.</w:t>
      </w:r>
    </w:p>
    <w:p w:rsidR="00E43937" w:rsidRDefault="00E43937" w:rsidP="00667F73">
      <w:pPr>
        <w:numPr>
          <w:ilvl w:val="0"/>
          <w:numId w:val="6"/>
        </w:numPr>
        <w:jc w:val="both"/>
      </w:pPr>
      <w:r>
        <w:t>DPM</w:t>
      </w:r>
    </w:p>
    <w:p w:rsidR="00667F73" w:rsidRDefault="00E43937" w:rsidP="00667F73">
      <w:pPr>
        <w:numPr>
          <w:ilvl w:val="0"/>
          <w:numId w:val="6"/>
        </w:numPr>
        <w:jc w:val="both"/>
      </w:pPr>
      <w:r>
        <w:t>3</w:t>
      </w:r>
      <w:r w:rsidR="00667F73">
        <w:t xml:space="preserve"> BPM</w:t>
      </w:r>
    </w:p>
    <w:p w:rsidR="00667F73" w:rsidRDefault="00667F73" w:rsidP="00667F73">
      <w:pPr>
        <w:ind w:left="1800"/>
        <w:jc w:val="both"/>
      </w:pPr>
    </w:p>
    <w:p w:rsidR="00667F73" w:rsidRDefault="00667F73" w:rsidP="00667F73">
      <w:pPr>
        <w:numPr>
          <w:ilvl w:val="0"/>
          <w:numId w:val="5"/>
        </w:numPr>
        <w:jc w:val="both"/>
      </w:pPr>
      <w:r>
        <w:t>To obtain basic health data for the preparation of Health Action Plan the following surveys were conducted:</w:t>
      </w:r>
    </w:p>
    <w:p w:rsidR="00667F73" w:rsidRDefault="00667F73" w:rsidP="00667F73">
      <w:pPr>
        <w:numPr>
          <w:ilvl w:val="1"/>
          <w:numId w:val="5"/>
        </w:numPr>
        <w:jc w:val="both"/>
      </w:pPr>
      <w:r>
        <w:t>Facility surveys were conducted in all the h</w:t>
      </w:r>
      <w:r w:rsidR="00B92A61">
        <w:t>ealth facilities (1-DH, 3-PHCs &amp; 10-</w:t>
      </w:r>
      <w:r>
        <w:t>SC</w:t>
      </w:r>
      <w:r w:rsidR="00B92A61">
        <w:t>s</w:t>
      </w:r>
      <w:r>
        <w:t>).</w:t>
      </w:r>
    </w:p>
    <w:p w:rsidR="00667F73" w:rsidRDefault="00667F73" w:rsidP="00667F73">
      <w:pPr>
        <w:numPr>
          <w:ilvl w:val="1"/>
          <w:numId w:val="5"/>
        </w:numPr>
        <w:jc w:val="both"/>
      </w:pPr>
      <w:r>
        <w:t xml:space="preserve">VHAP was prepared in 7 villages per block by conducting Group Discussion and interviews/PRAs with key stakeholders to promote. “People’s health in people’s hands through people’s planning”. Point of actions for the identified health problems were then deduced during the same discussion. </w:t>
      </w:r>
    </w:p>
    <w:p w:rsidR="00667F73" w:rsidRDefault="00667F73" w:rsidP="00667F73">
      <w:pPr>
        <w:numPr>
          <w:ilvl w:val="0"/>
          <w:numId w:val="5"/>
        </w:numPr>
        <w:jc w:val="both"/>
      </w:pPr>
      <w:r>
        <w:t>Block level Action Plans were prepared by consolidating the VHAPs, Sub Centre level plans and primary &amp; secondary data triangulation.</w:t>
      </w:r>
    </w:p>
    <w:p w:rsidR="00667F73" w:rsidRDefault="00667F73" w:rsidP="00667F73">
      <w:pPr>
        <w:numPr>
          <w:ilvl w:val="0"/>
          <w:numId w:val="5"/>
        </w:numPr>
        <w:jc w:val="both"/>
      </w:pPr>
      <w:r>
        <w:t xml:space="preserve">The DHAP was prepared by compiling the BHAPs and were reviewed by District Health Society and forwarded to the State health Society for appraisal. </w:t>
      </w:r>
    </w:p>
    <w:p w:rsidR="00667F73" w:rsidRDefault="00667F73" w:rsidP="00667F73">
      <w:pPr>
        <w:numPr>
          <w:ilvl w:val="0"/>
          <w:numId w:val="5"/>
        </w:numPr>
        <w:jc w:val="both"/>
      </w:pPr>
      <w:r>
        <w:t>SPMU officials were also involved as facilitator during the planning process.</w:t>
      </w:r>
    </w:p>
    <w:p w:rsidR="006A56FB" w:rsidRDefault="006A56FB"/>
    <w:p w:rsidR="00667F73" w:rsidRDefault="00667F73"/>
    <w:p w:rsidR="00667F73" w:rsidRDefault="00B92A61" w:rsidP="00667F73">
      <w:pPr>
        <w:ind w:firstLine="720"/>
      </w:pPr>
      <w:r>
        <w:t>The DHAP 2021-22</w:t>
      </w:r>
      <w:r w:rsidR="00667F73">
        <w:t xml:space="preserve"> Longleng District of the following programs under the flagship of National Health Mission </w:t>
      </w:r>
      <w:bookmarkStart w:id="0" w:name="_GoBack"/>
      <w:bookmarkEnd w:id="0"/>
      <w:r w:rsidR="00A9188D">
        <w:t>is provided in annexures.</w:t>
      </w:r>
    </w:p>
    <w:sectPr w:rsidR="00667F73" w:rsidSect="00A17637">
      <w:pgSz w:w="12240" w:h="15840"/>
      <w:pgMar w:top="720" w:right="1080" w:bottom="90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750896"/>
    <w:multiLevelType w:val="hybridMultilevel"/>
    <w:tmpl w:val="05EC87A2"/>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541D3311"/>
    <w:multiLevelType w:val="hybridMultilevel"/>
    <w:tmpl w:val="F984F000"/>
    <w:lvl w:ilvl="0" w:tplc="C2C8F07E">
      <w:start w:val="1"/>
      <w:numFmt w:val="lowerLetter"/>
      <w:lvlText w:val="%1."/>
      <w:lvlJc w:val="left"/>
      <w:pPr>
        <w:tabs>
          <w:tab w:val="num" w:pos="1800"/>
        </w:tabs>
        <w:ind w:left="1800" w:hanging="360"/>
      </w:pPr>
      <w:rPr>
        <w:sz w:val="24"/>
        <w:szCs w:val="24"/>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573F4650"/>
    <w:multiLevelType w:val="hybridMultilevel"/>
    <w:tmpl w:val="822E8F80"/>
    <w:lvl w:ilvl="0" w:tplc="4009000F">
      <w:start w:val="1"/>
      <w:numFmt w:val="decimal"/>
      <w:lvlText w:val="%1."/>
      <w:lvlJc w:val="left"/>
      <w:pPr>
        <w:tabs>
          <w:tab w:val="num" w:pos="360"/>
        </w:tabs>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5F656C38"/>
    <w:multiLevelType w:val="hybridMultilevel"/>
    <w:tmpl w:val="DD78EBDA"/>
    <w:lvl w:ilvl="0" w:tplc="4009000F">
      <w:start w:val="1"/>
      <w:numFmt w:val="decimal"/>
      <w:lvlText w:val="%1."/>
      <w:lvlJc w:val="left"/>
      <w:pPr>
        <w:tabs>
          <w:tab w:val="num" w:pos="360"/>
        </w:tabs>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nsid w:val="6748731B"/>
    <w:multiLevelType w:val="hybridMultilevel"/>
    <w:tmpl w:val="F3549424"/>
    <w:lvl w:ilvl="0" w:tplc="A00EE5D0">
      <w:start w:val="1"/>
      <w:numFmt w:val="lowerLetter"/>
      <w:lvlText w:val="%1."/>
      <w:lvlJc w:val="left"/>
      <w:pPr>
        <w:tabs>
          <w:tab w:val="num" w:pos="1500"/>
        </w:tabs>
        <w:ind w:left="1500" w:hanging="7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ABA4258"/>
    <w:multiLevelType w:val="hybridMultilevel"/>
    <w:tmpl w:val="D25225AC"/>
    <w:lvl w:ilvl="0" w:tplc="40090001">
      <w:start w:val="1"/>
      <w:numFmt w:val="bullet"/>
      <w:lvlText w:val=""/>
      <w:lvlJc w:val="left"/>
      <w:pPr>
        <w:tabs>
          <w:tab w:val="num" w:pos="720"/>
        </w:tabs>
        <w:ind w:left="720" w:hanging="360"/>
      </w:pPr>
      <w:rPr>
        <w:rFonts w:ascii="Symbol" w:hAnsi="Symbol" w:hint="default"/>
      </w:rPr>
    </w:lvl>
    <w:lvl w:ilvl="1" w:tplc="40090003">
      <w:start w:val="1"/>
      <w:numFmt w:val="bullet"/>
      <w:lvlText w:val="o"/>
      <w:lvlJc w:val="left"/>
      <w:pPr>
        <w:tabs>
          <w:tab w:val="num" w:pos="1440"/>
        </w:tabs>
        <w:ind w:left="1440" w:hanging="360"/>
      </w:pPr>
      <w:rPr>
        <w:rFonts w:ascii="Courier New" w:hAnsi="Courier New" w:cs="Tahoma" w:hint="default"/>
      </w:r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67F73"/>
    <w:rsid w:val="0044648F"/>
    <w:rsid w:val="00471E3A"/>
    <w:rsid w:val="00515948"/>
    <w:rsid w:val="00575A9E"/>
    <w:rsid w:val="00603578"/>
    <w:rsid w:val="00667F73"/>
    <w:rsid w:val="006A56FB"/>
    <w:rsid w:val="00741A2B"/>
    <w:rsid w:val="00805938"/>
    <w:rsid w:val="009A38B8"/>
    <w:rsid w:val="00A17637"/>
    <w:rsid w:val="00A57A68"/>
    <w:rsid w:val="00A80F5B"/>
    <w:rsid w:val="00A9188D"/>
    <w:rsid w:val="00B64CAF"/>
    <w:rsid w:val="00B67FD5"/>
    <w:rsid w:val="00B92A61"/>
    <w:rsid w:val="00E05D58"/>
    <w:rsid w:val="00E43937"/>
    <w:rsid w:val="00F26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F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P">
    <w:name w:val="DAP"/>
    <w:basedOn w:val="Normal"/>
    <w:rsid w:val="00667F73"/>
    <w:pPr>
      <w:jc w:val="both"/>
    </w:pPr>
    <w:rPr>
      <w:rFonts w:ascii="Arial" w:hAnsi="Arial" w:cs="Arial"/>
      <w:bCs/>
      <w:sz w:val="20"/>
      <w:szCs w:val="36"/>
    </w:rPr>
  </w:style>
  <w:style w:type="paragraph" w:styleId="BalloonText">
    <w:name w:val="Balloon Text"/>
    <w:basedOn w:val="Normal"/>
    <w:link w:val="BalloonTextChar"/>
    <w:uiPriority w:val="99"/>
    <w:semiHidden/>
    <w:unhideWhenUsed/>
    <w:rsid w:val="00667F73"/>
    <w:rPr>
      <w:rFonts w:ascii="Tahoma" w:hAnsi="Tahoma" w:cs="Tahoma"/>
      <w:sz w:val="16"/>
      <w:szCs w:val="16"/>
    </w:rPr>
  </w:style>
  <w:style w:type="character" w:customStyle="1" w:styleId="BalloonTextChar">
    <w:name w:val="Balloon Text Char"/>
    <w:basedOn w:val="DefaultParagraphFont"/>
    <w:link w:val="BalloonText"/>
    <w:uiPriority w:val="99"/>
    <w:semiHidden/>
    <w:rsid w:val="00667F7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68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package" Target="embeddings/Microsoft_PowerPoint_Slide1.sldx"/><Relationship Id="rId12"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I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Occupation </a:t>
            </a:r>
          </a:p>
        </c:rich>
      </c:tx>
      <c:overlay val="0"/>
    </c:title>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Sheet1!$H$4</c:f>
              <c:strCache>
                <c:ptCount val="1"/>
                <c:pt idx="0">
                  <c:v>Percent </c:v>
                </c:pt>
              </c:strCache>
            </c:strRef>
          </c:tx>
          <c:invertIfNegative val="0"/>
          <c:dLbls>
            <c:showLegendKey val="0"/>
            <c:showVal val="1"/>
            <c:showCatName val="0"/>
            <c:showSerName val="0"/>
            <c:showPercent val="0"/>
            <c:showBubbleSize val="0"/>
            <c:showLeaderLines val="0"/>
          </c:dLbls>
          <c:cat>
            <c:strRef>
              <c:f>Sheet1!$G$5:$G$10</c:f>
              <c:strCache>
                <c:ptCount val="6"/>
                <c:pt idx="0">
                  <c:v>cultivator/farmer</c:v>
                </c:pt>
                <c:pt idx="1">
                  <c:v>govt. servant</c:v>
                </c:pt>
                <c:pt idx="2">
                  <c:v>business</c:v>
                </c:pt>
                <c:pt idx="3">
                  <c:v>private</c:v>
                </c:pt>
                <c:pt idx="4">
                  <c:v>others</c:v>
                </c:pt>
                <c:pt idx="5">
                  <c:v>Not Stated</c:v>
                </c:pt>
              </c:strCache>
            </c:strRef>
          </c:cat>
          <c:val>
            <c:numRef>
              <c:f>Sheet1!$H$5:$H$10</c:f>
              <c:numCache>
                <c:formatCode>0.00</c:formatCode>
                <c:ptCount val="6"/>
                <c:pt idx="0">
                  <c:v>77.850934948643669</c:v>
                </c:pt>
                <c:pt idx="1">
                  <c:v>13.46677201299272</c:v>
                </c:pt>
                <c:pt idx="2">
                  <c:v>5.5921341409884748</c:v>
                </c:pt>
                <c:pt idx="3">
                  <c:v>0.76376086383987618</c:v>
                </c:pt>
                <c:pt idx="4">
                  <c:v>2.0454744974102361</c:v>
                </c:pt>
                <c:pt idx="5">
                  <c:v>0.28092353612501098</c:v>
                </c:pt>
              </c:numCache>
            </c:numRef>
          </c:val>
        </c:ser>
        <c:dLbls>
          <c:showLegendKey val="0"/>
          <c:showVal val="0"/>
          <c:showCatName val="0"/>
          <c:showSerName val="0"/>
          <c:showPercent val="0"/>
          <c:showBubbleSize val="0"/>
        </c:dLbls>
        <c:gapWidth val="150"/>
        <c:shape val="box"/>
        <c:axId val="227116544"/>
        <c:axId val="227118080"/>
        <c:axId val="0"/>
      </c:bar3DChart>
      <c:catAx>
        <c:axId val="227116544"/>
        <c:scaling>
          <c:orientation val="minMax"/>
        </c:scaling>
        <c:delete val="0"/>
        <c:axPos val="l"/>
        <c:majorTickMark val="out"/>
        <c:minorTickMark val="none"/>
        <c:tickLblPos val="nextTo"/>
        <c:crossAx val="227118080"/>
        <c:crosses val="autoZero"/>
        <c:auto val="1"/>
        <c:lblAlgn val="ctr"/>
        <c:lblOffset val="100"/>
        <c:noMultiLvlLbl val="0"/>
      </c:catAx>
      <c:valAx>
        <c:axId val="227118080"/>
        <c:scaling>
          <c:orientation val="minMax"/>
        </c:scaling>
        <c:delete val="0"/>
        <c:axPos val="b"/>
        <c:majorGridlines/>
        <c:numFmt formatCode="0.00" sourceLinked="1"/>
        <c:majorTickMark val="out"/>
        <c:minorTickMark val="none"/>
        <c:tickLblPos val="nextTo"/>
        <c:crossAx val="22711654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I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2"/>
      <c:hPercent val="46"/>
      <c:rotY val="15"/>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2815884476534295"/>
          <c:y val="5.0847457627118786E-2"/>
          <c:w val="0.58303249097472787"/>
          <c:h val="0.83615819209039677"/>
        </c:manualLayout>
      </c:layout>
      <c:bar3DChart>
        <c:barDir val="col"/>
        <c:grouping val="clustered"/>
        <c:varyColors val="0"/>
        <c:ser>
          <c:idx val="0"/>
          <c:order val="0"/>
          <c:tx>
            <c:strRef>
              <c:f>Sheet1!$A$2</c:f>
              <c:strCache>
                <c:ptCount val="1"/>
                <c:pt idx="0">
                  <c:v> Below 2000</c:v>
                </c:pt>
              </c:strCache>
            </c:strRef>
          </c:tx>
          <c:spPr>
            <a:solidFill>
              <a:srgbClr val="9999FF"/>
            </a:solidFill>
            <a:ln w="13441">
              <a:solidFill>
                <a:srgbClr val="000000"/>
              </a:solidFill>
              <a:prstDash val="solid"/>
            </a:ln>
          </c:spPr>
          <c:invertIfNegative val="0"/>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dLbls>
          <c:cat>
            <c:numRef>
              <c:f>Sheet1!$B$1:$B$1</c:f>
              <c:numCache>
                <c:formatCode>General</c:formatCode>
                <c:ptCount val="1"/>
              </c:numCache>
            </c:numRef>
          </c:cat>
          <c:val>
            <c:numRef>
              <c:f>Sheet1!$B$2:$B$2</c:f>
              <c:numCache>
                <c:formatCode>General</c:formatCode>
                <c:ptCount val="1"/>
                <c:pt idx="0">
                  <c:v>68.81</c:v>
                </c:pt>
              </c:numCache>
            </c:numRef>
          </c:val>
        </c:ser>
        <c:ser>
          <c:idx val="1"/>
          <c:order val="1"/>
          <c:tx>
            <c:strRef>
              <c:f>Sheet1!$A$3</c:f>
              <c:strCache>
                <c:ptCount val="1"/>
                <c:pt idx="0">
                  <c:v> 2000 – 5000</c:v>
                </c:pt>
              </c:strCache>
            </c:strRef>
          </c:tx>
          <c:spPr>
            <a:solidFill>
              <a:srgbClr val="993366"/>
            </a:solidFill>
            <a:ln w="13441">
              <a:solidFill>
                <a:srgbClr val="000000"/>
              </a:solidFill>
              <a:prstDash val="solid"/>
            </a:ln>
          </c:spPr>
          <c:invertIfNegative val="0"/>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dLbls>
          <c:cat>
            <c:numRef>
              <c:f>Sheet1!$B$1:$B$1</c:f>
              <c:numCache>
                <c:formatCode>General</c:formatCode>
                <c:ptCount val="1"/>
              </c:numCache>
            </c:numRef>
          </c:cat>
          <c:val>
            <c:numRef>
              <c:f>Sheet1!$B$3:$B$3</c:f>
              <c:numCache>
                <c:formatCode>General</c:formatCode>
                <c:ptCount val="1"/>
                <c:pt idx="0">
                  <c:v>15.22</c:v>
                </c:pt>
              </c:numCache>
            </c:numRef>
          </c:val>
        </c:ser>
        <c:ser>
          <c:idx val="2"/>
          <c:order val="2"/>
          <c:tx>
            <c:strRef>
              <c:f>Sheet1!$A$4</c:f>
              <c:strCache>
                <c:ptCount val="1"/>
                <c:pt idx="0">
                  <c:v> 5000 – 10000</c:v>
                </c:pt>
              </c:strCache>
            </c:strRef>
          </c:tx>
          <c:spPr>
            <a:solidFill>
              <a:srgbClr val="FFFFCC"/>
            </a:solidFill>
            <a:ln w="13441">
              <a:solidFill>
                <a:srgbClr val="000000"/>
              </a:solidFill>
              <a:prstDash val="solid"/>
            </a:ln>
          </c:spPr>
          <c:invertIfNegative val="0"/>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dLbls>
          <c:cat>
            <c:numRef>
              <c:f>Sheet1!$B$1:$B$1</c:f>
              <c:numCache>
                <c:formatCode>General</c:formatCode>
                <c:ptCount val="1"/>
              </c:numCache>
            </c:numRef>
          </c:cat>
          <c:val>
            <c:numRef>
              <c:f>Sheet1!$B$4:$B$4</c:f>
              <c:numCache>
                <c:formatCode>General</c:formatCode>
                <c:ptCount val="1"/>
                <c:pt idx="0">
                  <c:v>12.24</c:v>
                </c:pt>
              </c:numCache>
            </c:numRef>
          </c:val>
        </c:ser>
        <c:ser>
          <c:idx val="3"/>
          <c:order val="3"/>
          <c:tx>
            <c:strRef>
              <c:f>Sheet1!$A$5</c:f>
              <c:strCache>
                <c:ptCount val="1"/>
                <c:pt idx="0">
                  <c:v> Above 10000</c:v>
                </c:pt>
              </c:strCache>
            </c:strRef>
          </c:tx>
          <c:spPr>
            <a:solidFill>
              <a:srgbClr val="CCFFFF"/>
            </a:solidFill>
            <a:ln w="13441">
              <a:solidFill>
                <a:srgbClr val="000000"/>
              </a:solidFill>
              <a:prstDash val="solid"/>
            </a:ln>
          </c:spPr>
          <c:invertIfNegative val="0"/>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dLbls>
          <c:cat>
            <c:numRef>
              <c:f>Sheet1!$B$1:$B$1</c:f>
              <c:numCache>
                <c:formatCode>General</c:formatCode>
                <c:ptCount val="1"/>
              </c:numCache>
            </c:numRef>
          </c:cat>
          <c:val>
            <c:numRef>
              <c:f>Sheet1!$B$5:$B$5</c:f>
              <c:numCache>
                <c:formatCode>General</c:formatCode>
                <c:ptCount val="1"/>
                <c:pt idx="0">
                  <c:v>2.7600000000000002</c:v>
                </c:pt>
              </c:numCache>
            </c:numRef>
          </c:val>
        </c:ser>
        <c:ser>
          <c:idx val="4"/>
          <c:order val="4"/>
          <c:tx>
            <c:strRef>
              <c:f>Sheet1!$A$6</c:f>
              <c:strCache>
                <c:ptCount val="1"/>
                <c:pt idx="0">
                  <c:v>Not Stated</c:v>
                </c:pt>
              </c:strCache>
            </c:strRef>
          </c:tx>
          <c:spPr>
            <a:solidFill>
              <a:srgbClr val="660066"/>
            </a:solidFill>
            <a:ln w="13441">
              <a:solidFill>
                <a:srgbClr val="000000"/>
              </a:solidFill>
              <a:prstDash val="solid"/>
            </a:ln>
          </c:spPr>
          <c:invertIfNegative val="0"/>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dLbls>
          <c:cat>
            <c:numRef>
              <c:f>Sheet1!$B$1:$B$1</c:f>
              <c:numCache>
                <c:formatCode>General</c:formatCode>
                <c:ptCount val="1"/>
              </c:numCache>
            </c:numRef>
          </c:cat>
          <c:val>
            <c:numRef>
              <c:f>Sheet1!$B$6:$B$6</c:f>
              <c:numCache>
                <c:formatCode>General</c:formatCode>
                <c:ptCount val="1"/>
                <c:pt idx="0">
                  <c:v>0.97000000000000064</c:v>
                </c:pt>
              </c:numCache>
            </c:numRef>
          </c:val>
        </c:ser>
        <c:dLbls>
          <c:showLegendKey val="0"/>
          <c:showVal val="1"/>
          <c:showCatName val="0"/>
          <c:showSerName val="0"/>
          <c:showPercent val="0"/>
          <c:showBubbleSize val="0"/>
        </c:dLbls>
        <c:gapWidth val="150"/>
        <c:gapDepth val="0"/>
        <c:shape val="box"/>
        <c:axId val="227279616"/>
        <c:axId val="227281152"/>
        <c:axId val="0"/>
      </c:bar3DChart>
      <c:catAx>
        <c:axId val="227279616"/>
        <c:scaling>
          <c:orientation val="minMax"/>
        </c:scaling>
        <c:delete val="0"/>
        <c:axPos val="b"/>
        <c:numFmt formatCode="General" sourceLinked="1"/>
        <c:majorTickMark val="out"/>
        <c:minorTickMark val="none"/>
        <c:tickLblPos val="low"/>
        <c:spPr>
          <a:ln w="3360">
            <a:solidFill>
              <a:srgbClr val="000000"/>
            </a:solidFill>
            <a:prstDash val="solid"/>
          </a:ln>
        </c:spPr>
        <c:txPr>
          <a:bodyPr rot="0" vert="horz"/>
          <a:lstStyle/>
          <a:p>
            <a:pPr>
              <a:defRPr sz="847" b="1" i="0" u="none" strike="noStrike" baseline="0">
                <a:solidFill>
                  <a:srgbClr val="000000"/>
                </a:solidFill>
                <a:latin typeface="Arial"/>
                <a:ea typeface="Arial"/>
                <a:cs typeface="Arial"/>
              </a:defRPr>
            </a:pPr>
            <a:endParaRPr lang="en-US"/>
          </a:p>
        </c:txPr>
        <c:crossAx val="227281152"/>
        <c:crosses val="autoZero"/>
        <c:auto val="1"/>
        <c:lblAlgn val="ctr"/>
        <c:lblOffset val="100"/>
        <c:tickLblSkip val="1"/>
        <c:tickMarkSkip val="1"/>
        <c:noMultiLvlLbl val="0"/>
      </c:catAx>
      <c:valAx>
        <c:axId val="227281152"/>
        <c:scaling>
          <c:orientation val="minMax"/>
        </c:scaling>
        <c:delete val="0"/>
        <c:axPos val="l"/>
        <c:majorGridlines>
          <c:spPr>
            <a:ln w="3360">
              <a:solidFill>
                <a:srgbClr val="000000"/>
              </a:solidFill>
              <a:prstDash val="solid"/>
            </a:ln>
          </c:spPr>
        </c:majorGridlines>
        <c:numFmt formatCode="General" sourceLinked="1"/>
        <c:majorTickMark val="out"/>
        <c:minorTickMark val="none"/>
        <c:tickLblPos val="nextTo"/>
        <c:spPr>
          <a:ln w="3360">
            <a:solidFill>
              <a:srgbClr val="000000"/>
            </a:solidFill>
            <a:prstDash val="solid"/>
          </a:ln>
        </c:spPr>
        <c:txPr>
          <a:bodyPr rot="0" vert="horz"/>
          <a:lstStyle/>
          <a:p>
            <a:pPr>
              <a:defRPr sz="847" b="1" i="0" u="none" strike="noStrike" baseline="0">
                <a:solidFill>
                  <a:srgbClr val="000000"/>
                </a:solidFill>
                <a:latin typeface="Arial"/>
                <a:ea typeface="Arial"/>
                <a:cs typeface="Arial"/>
              </a:defRPr>
            </a:pPr>
            <a:endParaRPr lang="en-US"/>
          </a:p>
        </c:txPr>
        <c:crossAx val="227279616"/>
        <c:crosses val="autoZero"/>
        <c:crossBetween val="between"/>
      </c:valAx>
      <c:spPr>
        <a:noFill/>
        <a:ln w="26882">
          <a:noFill/>
        </a:ln>
      </c:spPr>
    </c:plotArea>
    <c:legend>
      <c:legendPos val="r"/>
      <c:legendEntry>
        <c:idx val="0"/>
        <c:txPr>
          <a:bodyPr/>
          <a:lstStyle/>
          <a:p>
            <a:pPr>
              <a:defRPr sz="778" b="1" i="0" u="none" strike="noStrike" baseline="0">
                <a:solidFill>
                  <a:srgbClr val="000000"/>
                </a:solidFill>
                <a:latin typeface="Times New Roman"/>
                <a:ea typeface="Times New Roman"/>
                <a:cs typeface="Times New Roman"/>
              </a:defRPr>
            </a:pPr>
            <a:endParaRPr lang="en-US"/>
          </a:p>
        </c:txPr>
      </c:legendEntry>
      <c:legendEntry>
        <c:idx val="1"/>
        <c:txPr>
          <a:bodyPr/>
          <a:lstStyle/>
          <a:p>
            <a:pPr>
              <a:defRPr sz="778" b="1" i="0" u="none" strike="noStrike" baseline="0">
                <a:solidFill>
                  <a:srgbClr val="000000"/>
                </a:solidFill>
                <a:latin typeface="Times New Roman"/>
                <a:ea typeface="Times New Roman"/>
                <a:cs typeface="Times New Roman"/>
              </a:defRPr>
            </a:pPr>
            <a:endParaRPr lang="en-US"/>
          </a:p>
        </c:txPr>
      </c:legendEntry>
      <c:legendEntry>
        <c:idx val="2"/>
        <c:txPr>
          <a:bodyPr/>
          <a:lstStyle/>
          <a:p>
            <a:pPr>
              <a:defRPr sz="778" b="1" i="0" u="none" strike="noStrike" baseline="0">
                <a:solidFill>
                  <a:srgbClr val="000000"/>
                </a:solidFill>
                <a:latin typeface="Times New Roman"/>
                <a:ea typeface="Times New Roman"/>
                <a:cs typeface="Times New Roman"/>
              </a:defRPr>
            </a:pPr>
            <a:endParaRPr lang="en-US"/>
          </a:p>
        </c:txPr>
      </c:legendEntry>
      <c:legendEntry>
        <c:idx val="3"/>
        <c:txPr>
          <a:bodyPr/>
          <a:lstStyle/>
          <a:p>
            <a:pPr>
              <a:defRPr sz="873" b="1" i="0" u="none" strike="noStrike" baseline="0">
                <a:solidFill>
                  <a:srgbClr val="000000"/>
                </a:solidFill>
                <a:latin typeface="Times New Roman"/>
                <a:ea typeface="Times New Roman"/>
                <a:cs typeface="Times New Roman"/>
              </a:defRPr>
            </a:pPr>
            <a:endParaRPr lang="en-US"/>
          </a:p>
        </c:txPr>
      </c:legendEntry>
      <c:legendEntry>
        <c:idx val="4"/>
        <c:txPr>
          <a:bodyPr/>
          <a:lstStyle/>
          <a:p>
            <a:pPr>
              <a:defRPr sz="778" b="1" i="0" u="none" strike="noStrike" baseline="0">
                <a:solidFill>
                  <a:srgbClr val="000000"/>
                </a:solidFill>
                <a:latin typeface="Times New Roman"/>
                <a:ea typeface="Times New Roman"/>
                <a:cs typeface="Times New Roman"/>
              </a:defRPr>
            </a:pPr>
            <a:endParaRPr lang="en-US"/>
          </a:p>
        </c:txPr>
      </c:legendEntry>
      <c:layout>
        <c:manualLayout>
          <c:xMode val="edge"/>
          <c:yMode val="edge"/>
          <c:x val="0.81046931407942235"/>
          <c:y val="0.24293785310734531"/>
          <c:w val="0.17870036101083075"/>
          <c:h val="0.59322033898305049"/>
        </c:manualLayout>
      </c:layout>
      <c:overlay val="0"/>
      <c:spPr>
        <a:noFill/>
        <a:ln w="3360">
          <a:solidFill>
            <a:srgbClr val="000000"/>
          </a:solidFill>
          <a:prstDash val="solid"/>
        </a:ln>
      </c:spPr>
      <c:txPr>
        <a:bodyPr/>
        <a:lstStyle/>
        <a:p>
          <a:pPr>
            <a:defRPr sz="1143"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847" b="1"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dc:creator>
  <cp:lastModifiedBy>HP</cp:lastModifiedBy>
  <cp:revision>15</cp:revision>
  <dcterms:created xsi:type="dcterms:W3CDTF">2019-11-26T16:18:00Z</dcterms:created>
  <dcterms:modified xsi:type="dcterms:W3CDTF">2020-11-16T07:48:00Z</dcterms:modified>
</cp:coreProperties>
</file>